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FDC4" w14:textId="0B1970DD" w:rsidR="00622301" w:rsidRPr="00A64D26" w:rsidRDefault="00185842" w:rsidP="00622301">
      <w:pPr>
        <w:pStyle w:val="CoverPageSubTitle"/>
        <w:jc w:val="left"/>
        <w:rPr>
          <w:color w:val="363534" w:themeColor="accent5"/>
          <w:szCs w:val="96"/>
        </w:rPr>
      </w:pPr>
      <w:r>
        <w:rPr>
          <w:color w:val="363534" w:themeColor="accent5"/>
          <w:szCs w:val="96"/>
        </w:rPr>
        <w:t>SUPPORT NETWORK FOR RURAL NEWCOMERS</w:t>
      </w:r>
    </w:p>
    <w:p w14:paraId="1C79FA68" w14:textId="534CB272" w:rsidR="0094743B" w:rsidRDefault="00185842" w:rsidP="1CFA2624">
      <w:pPr>
        <w:pStyle w:val="CoverPageSubTitle"/>
        <w:jc w:val="left"/>
        <w:rPr>
          <w:rFonts w:asciiTheme="minorHAnsi" w:hAnsiTheme="minorHAnsi"/>
          <w:sz w:val="72"/>
          <w:szCs w:val="72"/>
        </w:rPr>
      </w:pPr>
      <w:r w:rsidRPr="1CFA2624">
        <w:rPr>
          <w:rFonts w:asciiTheme="minorHAnsi" w:hAnsiTheme="minorHAnsi"/>
          <w:color w:val="363534" w:themeColor="accent6"/>
          <w:sz w:val="72"/>
          <w:szCs w:val="72"/>
        </w:rPr>
        <w:t>MEETING #</w:t>
      </w:r>
      <w:r w:rsidR="2B443D79" w:rsidRPr="1CFA2624">
        <w:rPr>
          <w:rFonts w:asciiTheme="minorHAnsi" w:hAnsiTheme="minorHAnsi"/>
          <w:color w:val="363534" w:themeColor="accent6"/>
          <w:sz w:val="72"/>
          <w:szCs w:val="72"/>
        </w:rPr>
        <w:t>6</w:t>
      </w:r>
    </w:p>
    <w:p w14:paraId="0E883616" w14:textId="77777777" w:rsidR="008E37FB" w:rsidRPr="00A64D26" w:rsidRDefault="008E37FB" w:rsidP="00622301">
      <w:pPr>
        <w:pStyle w:val="CoverPageSubTitle"/>
        <w:jc w:val="left"/>
        <w:rPr>
          <w:rFonts w:asciiTheme="minorHAnsi" w:hAnsiTheme="minorHAnsi"/>
          <w:sz w:val="28"/>
          <w:szCs w:val="96"/>
        </w:rPr>
      </w:pPr>
    </w:p>
    <w:p w14:paraId="1A8F965A" w14:textId="6FF5D760" w:rsidR="00A64D26" w:rsidRPr="008E37FB" w:rsidRDefault="00EC0041" w:rsidP="1CFA2624">
      <w:pPr>
        <w:pStyle w:val="BodyText"/>
        <w:tabs>
          <w:tab w:val="left" w:pos="3660"/>
        </w:tabs>
        <w:rPr>
          <w:rFonts w:asciiTheme="majorHAnsi" w:hAnsiTheme="majorHAnsi"/>
          <w:b/>
          <w:bCs/>
          <w:sz w:val="32"/>
          <w:szCs w:val="32"/>
        </w:rPr>
      </w:pPr>
      <w:r>
        <w:rPr>
          <w:noProof/>
        </w:rPr>
        <w:drawing>
          <wp:anchor distT="0" distB="0" distL="114300" distR="114300" simplePos="0" relativeHeight="251658240" behindDoc="1" locked="0" layoutInCell="1" allowOverlap="1" wp14:anchorId="777E2857" wp14:editId="3DDE85D2">
            <wp:simplePos x="0" y="0"/>
            <wp:positionH relativeFrom="margin">
              <wp:align>center</wp:align>
            </wp:positionH>
            <wp:positionV relativeFrom="paragraph">
              <wp:posOffset>378460</wp:posOffset>
            </wp:positionV>
            <wp:extent cx="8029575" cy="633530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PageImage.PNG"/>
                    <pic:cNvPicPr/>
                  </pic:nvPicPr>
                  <pic:blipFill>
                    <a:blip r:embed="rId11">
                      <a:extLst>
                        <a:ext uri="{28A0092B-C50C-407E-A947-70E740481C1C}">
                          <a14:useLocalDpi xmlns:a14="http://schemas.microsoft.com/office/drawing/2010/main" val="0"/>
                        </a:ext>
                      </a:extLst>
                    </a:blip>
                    <a:stretch>
                      <a:fillRect/>
                    </a:stretch>
                  </pic:blipFill>
                  <pic:spPr>
                    <a:xfrm>
                      <a:off x="0" y="0"/>
                      <a:ext cx="8029575" cy="6335301"/>
                    </a:xfrm>
                    <a:prstGeom prst="rect">
                      <a:avLst/>
                    </a:prstGeom>
                  </pic:spPr>
                </pic:pic>
              </a:graphicData>
            </a:graphic>
            <wp14:sizeRelH relativeFrom="page">
              <wp14:pctWidth>0</wp14:pctWidth>
            </wp14:sizeRelH>
            <wp14:sizeRelV relativeFrom="page">
              <wp14:pctHeight>0</wp14:pctHeight>
            </wp14:sizeRelV>
          </wp:anchor>
        </w:drawing>
      </w:r>
      <w:r w:rsidR="2B443D79" w:rsidRPr="1CFA2624">
        <w:rPr>
          <w:rFonts w:asciiTheme="majorHAnsi" w:hAnsiTheme="majorHAnsi"/>
          <w:b/>
          <w:bCs/>
          <w:sz w:val="32"/>
          <w:szCs w:val="32"/>
        </w:rPr>
        <w:t xml:space="preserve">NOVEMBER </w:t>
      </w:r>
      <w:r w:rsidR="00185842" w:rsidRPr="1CFA2624">
        <w:rPr>
          <w:rFonts w:asciiTheme="majorHAnsi" w:hAnsiTheme="majorHAnsi"/>
          <w:b/>
          <w:bCs/>
          <w:sz w:val="32"/>
          <w:szCs w:val="32"/>
        </w:rPr>
        <w:t>2023</w:t>
      </w:r>
    </w:p>
    <w:p w14:paraId="1187C28E" w14:textId="77777777" w:rsidR="00A64D26" w:rsidRDefault="00A64D26" w:rsidP="00A64D26">
      <w:pPr>
        <w:pStyle w:val="BodyText"/>
        <w:tabs>
          <w:tab w:val="left" w:pos="3660"/>
        </w:tabs>
        <w:rPr>
          <w:b/>
          <w:color w:val="FFFFFF" w:themeColor="background1"/>
          <w:sz w:val="32"/>
        </w:rPr>
      </w:pPr>
    </w:p>
    <w:p w14:paraId="203F7C7B" w14:textId="77777777" w:rsidR="00A64D26" w:rsidRDefault="00A64D26" w:rsidP="00A64D26">
      <w:pPr>
        <w:pStyle w:val="BodyText"/>
        <w:tabs>
          <w:tab w:val="left" w:pos="3660"/>
        </w:tabs>
        <w:rPr>
          <w:b/>
          <w:color w:val="FFFFFF" w:themeColor="background1"/>
          <w:sz w:val="32"/>
        </w:rPr>
      </w:pPr>
    </w:p>
    <w:p w14:paraId="3E974BAE" w14:textId="77777777" w:rsidR="00A64D26" w:rsidRPr="00A64D26" w:rsidRDefault="00A64D26" w:rsidP="00A64D26">
      <w:pPr>
        <w:pStyle w:val="BodyText"/>
        <w:tabs>
          <w:tab w:val="left" w:pos="3660"/>
        </w:tabs>
        <w:rPr>
          <w:b/>
          <w:color w:val="FFFFFF" w:themeColor="background1"/>
          <w:sz w:val="32"/>
        </w:rPr>
      </w:pPr>
    </w:p>
    <w:p w14:paraId="4D3F399D" w14:textId="77777777" w:rsidR="00A64D26" w:rsidRDefault="00A64D26" w:rsidP="00017577">
      <w:pPr>
        <w:pStyle w:val="Level1Heading"/>
      </w:pPr>
      <w:bookmarkStart w:id="0" w:name="_Toc14784523"/>
    </w:p>
    <w:p w14:paraId="0D9208FD" w14:textId="77777777" w:rsidR="00A64D26" w:rsidRPr="00A64D26" w:rsidRDefault="00A64D26" w:rsidP="00A64D26">
      <w:pPr>
        <w:pStyle w:val="BodyText"/>
      </w:pPr>
    </w:p>
    <w:p w14:paraId="366F9A4B" w14:textId="77777777" w:rsidR="00263316" w:rsidRDefault="00263316" w:rsidP="008E37FB">
      <w:pPr>
        <w:pStyle w:val="BodyText"/>
      </w:pPr>
    </w:p>
    <w:p w14:paraId="727EF48D" w14:textId="77777777" w:rsidR="00263316" w:rsidRDefault="00263316" w:rsidP="008E37FB">
      <w:pPr>
        <w:pStyle w:val="BodyText"/>
      </w:pPr>
    </w:p>
    <w:p w14:paraId="0B78C61A" w14:textId="77777777" w:rsidR="00263316" w:rsidRDefault="00263316" w:rsidP="008E37FB">
      <w:pPr>
        <w:pStyle w:val="BodyText"/>
      </w:pPr>
    </w:p>
    <w:p w14:paraId="3354971B" w14:textId="77777777" w:rsidR="00263316" w:rsidRDefault="00263316" w:rsidP="008E37FB">
      <w:pPr>
        <w:pStyle w:val="BodyText"/>
      </w:pPr>
    </w:p>
    <w:p w14:paraId="6D23EA01" w14:textId="77777777" w:rsidR="00263316" w:rsidRDefault="00263316" w:rsidP="008E37FB">
      <w:pPr>
        <w:pStyle w:val="BodyText"/>
      </w:pPr>
    </w:p>
    <w:p w14:paraId="0D2C81DD" w14:textId="3A9564E2" w:rsidR="00A9314D" w:rsidRPr="00A9314D" w:rsidRDefault="00771614" w:rsidP="00A9314D">
      <w:pPr>
        <w:pStyle w:val="Level1Heading"/>
      </w:pPr>
      <w:bookmarkStart w:id="1" w:name="_Toc147939495"/>
      <w:bookmarkStart w:id="2" w:name="_Toc148087644"/>
      <w:bookmarkStart w:id="3" w:name="_Toc153541296"/>
      <w:bookmarkStart w:id="4" w:name="_Toc153541344"/>
      <w:r w:rsidRPr="00ED77CE">
        <w:lastRenderedPageBreak/>
        <w:t>Table Of Contents</w:t>
      </w:r>
      <w:bookmarkEnd w:id="1"/>
      <w:bookmarkEnd w:id="2"/>
      <w:bookmarkEnd w:id="3"/>
      <w:bookmarkEnd w:id="4"/>
      <w:r w:rsidR="009668CA" w:rsidRPr="00ED77CE">
        <w:t xml:space="preserve"> </w:t>
      </w:r>
      <w:r w:rsidR="00017577">
        <w:rPr>
          <w:bCs w:val="0"/>
        </w:rPr>
        <w:fldChar w:fldCharType="begin"/>
      </w:r>
      <w:r w:rsidR="00017577">
        <w:instrText xml:space="preserve"> TOC \h \z \t "Level1Heading,1,Level2Heading,2,Level3Heading,3,Level4Heading,4" </w:instrText>
      </w:r>
      <w:r w:rsidR="00017577">
        <w:rPr>
          <w:bCs w:val="0"/>
        </w:rPr>
        <w:fldChar w:fldCharType="separate"/>
      </w:r>
    </w:p>
    <w:p w14:paraId="7F7EA039" w14:textId="54659802" w:rsidR="00A9314D" w:rsidRDefault="00000000">
      <w:pPr>
        <w:pStyle w:val="TOC1"/>
        <w:tabs>
          <w:tab w:val="right" w:leader="dot" w:pos="9350"/>
        </w:tabs>
        <w:rPr>
          <w:rFonts w:asciiTheme="minorHAnsi" w:eastAsiaTheme="minorEastAsia" w:hAnsiTheme="minorHAnsi" w:cstheme="minorBidi"/>
          <w:b w:val="0"/>
          <w:bCs w:val="0"/>
          <w:caps w:val="0"/>
          <w:color w:val="auto"/>
          <w:kern w:val="2"/>
          <w:lang w:eastAsia="zh-CN"/>
          <w14:ligatures w14:val="standardContextual"/>
        </w:rPr>
      </w:pPr>
      <w:hyperlink w:anchor="_Toc153541345" w:history="1">
        <w:r w:rsidR="00A9314D" w:rsidRPr="00E74E13">
          <w:rPr>
            <w:rStyle w:val="Hyperlink"/>
          </w:rPr>
          <w:t>Copyright Notice</w:t>
        </w:r>
        <w:r w:rsidR="00A9314D">
          <w:rPr>
            <w:webHidden/>
          </w:rPr>
          <w:tab/>
        </w:r>
        <w:r w:rsidR="00A9314D">
          <w:rPr>
            <w:webHidden/>
          </w:rPr>
          <w:fldChar w:fldCharType="begin"/>
        </w:r>
        <w:r w:rsidR="00A9314D">
          <w:rPr>
            <w:webHidden/>
          </w:rPr>
          <w:instrText xml:space="preserve"> PAGEREF _Toc153541345 \h </w:instrText>
        </w:r>
        <w:r w:rsidR="00A9314D">
          <w:rPr>
            <w:webHidden/>
          </w:rPr>
        </w:r>
        <w:r w:rsidR="00A9314D">
          <w:rPr>
            <w:webHidden/>
          </w:rPr>
          <w:fldChar w:fldCharType="separate"/>
        </w:r>
        <w:r w:rsidR="003F5E51">
          <w:rPr>
            <w:webHidden/>
          </w:rPr>
          <w:t>1</w:t>
        </w:r>
        <w:r w:rsidR="00A9314D">
          <w:rPr>
            <w:webHidden/>
          </w:rPr>
          <w:fldChar w:fldCharType="end"/>
        </w:r>
      </w:hyperlink>
    </w:p>
    <w:p w14:paraId="37D5999A" w14:textId="5E0AFBF6" w:rsidR="00A9314D" w:rsidRDefault="00000000">
      <w:pPr>
        <w:pStyle w:val="TOC1"/>
        <w:tabs>
          <w:tab w:val="right" w:leader="dot" w:pos="9350"/>
        </w:tabs>
        <w:rPr>
          <w:rFonts w:asciiTheme="minorHAnsi" w:eastAsiaTheme="minorEastAsia" w:hAnsiTheme="minorHAnsi" w:cstheme="minorBidi"/>
          <w:b w:val="0"/>
          <w:bCs w:val="0"/>
          <w:caps w:val="0"/>
          <w:color w:val="auto"/>
          <w:kern w:val="2"/>
          <w:lang w:eastAsia="zh-CN"/>
          <w14:ligatures w14:val="standardContextual"/>
        </w:rPr>
      </w:pPr>
      <w:hyperlink w:anchor="_Toc153541346" w:history="1">
        <w:r w:rsidR="00A9314D" w:rsidRPr="00E74E13">
          <w:rPr>
            <w:rStyle w:val="Hyperlink"/>
          </w:rPr>
          <w:t>LAND ACKNOWLEDGMENT</w:t>
        </w:r>
        <w:r w:rsidR="00A9314D">
          <w:rPr>
            <w:webHidden/>
          </w:rPr>
          <w:tab/>
        </w:r>
        <w:r w:rsidR="00A9314D">
          <w:rPr>
            <w:webHidden/>
          </w:rPr>
          <w:fldChar w:fldCharType="begin"/>
        </w:r>
        <w:r w:rsidR="00A9314D">
          <w:rPr>
            <w:webHidden/>
          </w:rPr>
          <w:instrText xml:space="preserve"> PAGEREF _Toc153541346 \h </w:instrText>
        </w:r>
        <w:r w:rsidR="00A9314D">
          <w:rPr>
            <w:webHidden/>
          </w:rPr>
        </w:r>
        <w:r w:rsidR="00A9314D">
          <w:rPr>
            <w:webHidden/>
          </w:rPr>
          <w:fldChar w:fldCharType="separate"/>
        </w:r>
        <w:r w:rsidR="003F5E51">
          <w:rPr>
            <w:webHidden/>
          </w:rPr>
          <w:t>1</w:t>
        </w:r>
        <w:r w:rsidR="00A9314D">
          <w:rPr>
            <w:webHidden/>
          </w:rPr>
          <w:fldChar w:fldCharType="end"/>
        </w:r>
      </w:hyperlink>
    </w:p>
    <w:p w14:paraId="18727C32" w14:textId="178C4AC7" w:rsidR="00A9314D" w:rsidRDefault="00000000">
      <w:pPr>
        <w:pStyle w:val="TOC1"/>
        <w:tabs>
          <w:tab w:val="right" w:leader="dot" w:pos="9350"/>
        </w:tabs>
        <w:rPr>
          <w:rFonts w:asciiTheme="minorHAnsi" w:eastAsiaTheme="minorEastAsia" w:hAnsiTheme="minorHAnsi" w:cstheme="minorBidi"/>
          <w:b w:val="0"/>
          <w:bCs w:val="0"/>
          <w:caps w:val="0"/>
          <w:color w:val="auto"/>
          <w:kern w:val="2"/>
          <w:lang w:eastAsia="zh-CN"/>
          <w14:ligatures w14:val="standardContextual"/>
        </w:rPr>
      </w:pPr>
      <w:hyperlink w:anchor="_Toc153541347" w:history="1">
        <w:r w:rsidR="00A9314D" w:rsidRPr="00E74E13">
          <w:rPr>
            <w:rStyle w:val="Hyperlink"/>
          </w:rPr>
          <w:t>INTRODUCTION</w:t>
        </w:r>
        <w:r w:rsidR="00A9314D">
          <w:rPr>
            <w:webHidden/>
          </w:rPr>
          <w:tab/>
        </w:r>
        <w:r w:rsidR="00A9314D">
          <w:rPr>
            <w:webHidden/>
          </w:rPr>
          <w:fldChar w:fldCharType="begin"/>
        </w:r>
        <w:r w:rsidR="00A9314D">
          <w:rPr>
            <w:webHidden/>
          </w:rPr>
          <w:instrText xml:space="preserve"> PAGEREF _Toc153541347 \h </w:instrText>
        </w:r>
        <w:r w:rsidR="00A9314D">
          <w:rPr>
            <w:webHidden/>
          </w:rPr>
        </w:r>
        <w:r w:rsidR="00A9314D">
          <w:rPr>
            <w:webHidden/>
          </w:rPr>
          <w:fldChar w:fldCharType="separate"/>
        </w:r>
        <w:r w:rsidR="003F5E51">
          <w:rPr>
            <w:webHidden/>
          </w:rPr>
          <w:t>2</w:t>
        </w:r>
        <w:r w:rsidR="00A9314D">
          <w:rPr>
            <w:webHidden/>
          </w:rPr>
          <w:fldChar w:fldCharType="end"/>
        </w:r>
      </w:hyperlink>
    </w:p>
    <w:p w14:paraId="7B133612" w14:textId="10DA8E74" w:rsidR="00A9314D" w:rsidRDefault="00000000">
      <w:pPr>
        <w:pStyle w:val="TOC3"/>
        <w:tabs>
          <w:tab w:val="right" w:leader="dot" w:pos="9350"/>
        </w:tabs>
        <w:rPr>
          <w:rFonts w:eastAsiaTheme="minorEastAsia" w:cstheme="minorBidi"/>
          <w:noProof/>
          <w:color w:val="auto"/>
          <w:kern w:val="2"/>
          <w:szCs w:val="24"/>
          <w:lang w:eastAsia="zh-CN"/>
          <w14:ligatures w14:val="standardContextual"/>
        </w:rPr>
      </w:pPr>
      <w:hyperlink w:anchor="_Toc153541348" w:history="1">
        <w:r w:rsidR="00A9314D" w:rsidRPr="00E74E13">
          <w:rPr>
            <w:rStyle w:val="Hyperlink"/>
            <w:noProof/>
          </w:rPr>
          <w:t>COMMON CHALLENGES</w:t>
        </w:r>
        <w:r w:rsidR="00A9314D">
          <w:rPr>
            <w:noProof/>
            <w:webHidden/>
          </w:rPr>
          <w:tab/>
        </w:r>
        <w:r w:rsidR="00A9314D">
          <w:rPr>
            <w:noProof/>
            <w:webHidden/>
          </w:rPr>
          <w:fldChar w:fldCharType="begin"/>
        </w:r>
        <w:r w:rsidR="00A9314D">
          <w:rPr>
            <w:noProof/>
            <w:webHidden/>
          </w:rPr>
          <w:instrText xml:space="preserve"> PAGEREF _Toc153541348 \h </w:instrText>
        </w:r>
        <w:r w:rsidR="00A9314D">
          <w:rPr>
            <w:noProof/>
            <w:webHidden/>
          </w:rPr>
        </w:r>
        <w:r w:rsidR="00A9314D">
          <w:rPr>
            <w:noProof/>
            <w:webHidden/>
          </w:rPr>
          <w:fldChar w:fldCharType="separate"/>
        </w:r>
        <w:r w:rsidR="003F5E51">
          <w:rPr>
            <w:noProof/>
            <w:webHidden/>
          </w:rPr>
          <w:t>2</w:t>
        </w:r>
        <w:r w:rsidR="00A9314D">
          <w:rPr>
            <w:noProof/>
            <w:webHidden/>
          </w:rPr>
          <w:fldChar w:fldCharType="end"/>
        </w:r>
      </w:hyperlink>
    </w:p>
    <w:p w14:paraId="2B0E3B50" w14:textId="77CFF957" w:rsidR="00A9314D" w:rsidRDefault="00000000">
      <w:pPr>
        <w:pStyle w:val="TOC4"/>
        <w:tabs>
          <w:tab w:val="right" w:leader="dot" w:pos="9350"/>
        </w:tabs>
        <w:rPr>
          <w:rFonts w:eastAsiaTheme="minorEastAsia" w:cstheme="minorBidi"/>
          <w:noProof/>
          <w:color w:val="auto"/>
          <w:kern w:val="2"/>
          <w:sz w:val="24"/>
          <w:szCs w:val="24"/>
          <w:lang w:eastAsia="zh-CN"/>
          <w14:ligatures w14:val="standardContextual"/>
        </w:rPr>
      </w:pPr>
      <w:hyperlink w:anchor="_Toc153541349" w:history="1">
        <w:r w:rsidR="00A9314D" w:rsidRPr="00E74E13">
          <w:rPr>
            <w:rStyle w:val="Hyperlink"/>
            <w:noProof/>
          </w:rPr>
          <w:t>RURAL RENEWAL STREAM</w:t>
        </w:r>
        <w:r w:rsidR="00A9314D">
          <w:rPr>
            <w:noProof/>
            <w:webHidden/>
          </w:rPr>
          <w:tab/>
        </w:r>
        <w:r w:rsidR="00A9314D">
          <w:rPr>
            <w:noProof/>
            <w:webHidden/>
          </w:rPr>
          <w:fldChar w:fldCharType="begin"/>
        </w:r>
        <w:r w:rsidR="00A9314D">
          <w:rPr>
            <w:noProof/>
            <w:webHidden/>
          </w:rPr>
          <w:instrText xml:space="preserve"> PAGEREF _Toc153541349 \h </w:instrText>
        </w:r>
        <w:r w:rsidR="00A9314D">
          <w:rPr>
            <w:noProof/>
            <w:webHidden/>
          </w:rPr>
        </w:r>
        <w:r w:rsidR="00A9314D">
          <w:rPr>
            <w:noProof/>
            <w:webHidden/>
          </w:rPr>
          <w:fldChar w:fldCharType="separate"/>
        </w:r>
        <w:r w:rsidR="003F5E51">
          <w:rPr>
            <w:noProof/>
            <w:webHidden/>
          </w:rPr>
          <w:t>2</w:t>
        </w:r>
        <w:r w:rsidR="00A9314D">
          <w:rPr>
            <w:noProof/>
            <w:webHidden/>
          </w:rPr>
          <w:fldChar w:fldCharType="end"/>
        </w:r>
      </w:hyperlink>
    </w:p>
    <w:p w14:paraId="5C063FC2" w14:textId="3219FF59" w:rsidR="00A9314D" w:rsidRDefault="00000000">
      <w:pPr>
        <w:pStyle w:val="TOC2"/>
        <w:tabs>
          <w:tab w:val="right" w:leader="dot" w:pos="9350"/>
        </w:tabs>
        <w:rPr>
          <w:rFonts w:eastAsiaTheme="minorEastAsia" w:cstheme="minorBidi"/>
          <w:bCs w:val="0"/>
          <w:noProof/>
          <w:color w:val="auto"/>
          <w:kern w:val="2"/>
          <w:szCs w:val="24"/>
          <w:lang w:eastAsia="zh-CN"/>
          <w14:ligatures w14:val="standardContextual"/>
        </w:rPr>
      </w:pPr>
      <w:hyperlink w:anchor="_Toc153541350" w:history="1">
        <w:r w:rsidR="00A9314D" w:rsidRPr="00E74E13">
          <w:rPr>
            <w:rStyle w:val="Hyperlink"/>
            <w:noProof/>
          </w:rPr>
          <w:t>UPCOMING OPPORTUNITIES</w:t>
        </w:r>
        <w:r w:rsidR="00A9314D">
          <w:rPr>
            <w:noProof/>
            <w:webHidden/>
          </w:rPr>
          <w:tab/>
        </w:r>
        <w:r w:rsidR="00A9314D">
          <w:rPr>
            <w:noProof/>
            <w:webHidden/>
          </w:rPr>
          <w:fldChar w:fldCharType="begin"/>
        </w:r>
        <w:r w:rsidR="00A9314D">
          <w:rPr>
            <w:noProof/>
            <w:webHidden/>
          </w:rPr>
          <w:instrText xml:space="preserve"> PAGEREF _Toc153541350 \h </w:instrText>
        </w:r>
        <w:r w:rsidR="00A9314D">
          <w:rPr>
            <w:noProof/>
            <w:webHidden/>
          </w:rPr>
        </w:r>
        <w:r w:rsidR="00A9314D">
          <w:rPr>
            <w:noProof/>
            <w:webHidden/>
          </w:rPr>
          <w:fldChar w:fldCharType="separate"/>
        </w:r>
        <w:r w:rsidR="003F5E51">
          <w:rPr>
            <w:noProof/>
            <w:webHidden/>
          </w:rPr>
          <w:t>3</w:t>
        </w:r>
        <w:r w:rsidR="00A9314D">
          <w:rPr>
            <w:noProof/>
            <w:webHidden/>
          </w:rPr>
          <w:fldChar w:fldCharType="end"/>
        </w:r>
      </w:hyperlink>
    </w:p>
    <w:p w14:paraId="76C8CB31" w14:textId="1DEA8D1A" w:rsidR="00A9314D" w:rsidRDefault="00000000">
      <w:pPr>
        <w:pStyle w:val="TOC4"/>
        <w:tabs>
          <w:tab w:val="right" w:leader="dot" w:pos="9350"/>
        </w:tabs>
        <w:rPr>
          <w:rFonts w:eastAsiaTheme="minorEastAsia" w:cstheme="minorBidi"/>
          <w:noProof/>
          <w:color w:val="auto"/>
          <w:kern w:val="2"/>
          <w:sz w:val="24"/>
          <w:szCs w:val="24"/>
          <w:lang w:eastAsia="zh-CN"/>
          <w14:ligatures w14:val="standardContextual"/>
        </w:rPr>
      </w:pPr>
      <w:hyperlink w:anchor="_Toc153541351" w:history="1">
        <w:r w:rsidR="00A9314D" w:rsidRPr="00E74E13">
          <w:rPr>
            <w:rStyle w:val="Hyperlink"/>
            <w:noProof/>
          </w:rPr>
          <w:t>IMMIGRATION, REFUGEES AND CITIZENSHIP CANADA: CALL FOR PROPOSALS 2024 (FUNDING FOR 2025-2030)</w:t>
        </w:r>
        <w:r w:rsidR="00A9314D">
          <w:rPr>
            <w:noProof/>
            <w:webHidden/>
          </w:rPr>
          <w:tab/>
        </w:r>
        <w:r w:rsidR="00A9314D">
          <w:rPr>
            <w:noProof/>
            <w:webHidden/>
          </w:rPr>
          <w:fldChar w:fldCharType="begin"/>
        </w:r>
        <w:r w:rsidR="00A9314D">
          <w:rPr>
            <w:noProof/>
            <w:webHidden/>
          </w:rPr>
          <w:instrText xml:space="preserve"> PAGEREF _Toc153541351 \h </w:instrText>
        </w:r>
        <w:r w:rsidR="00A9314D">
          <w:rPr>
            <w:noProof/>
            <w:webHidden/>
          </w:rPr>
        </w:r>
        <w:r w:rsidR="00A9314D">
          <w:rPr>
            <w:noProof/>
            <w:webHidden/>
          </w:rPr>
          <w:fldChar w:fldCharType="separate"/>
        </w:r>
        <w:r w:rsidR="003F5E51">
          <w:rPr>
            <w:noProof/>
            <w:webHidden/>
          </w:rPr>
          <w:t>3</w:t>
        </w:r>
        <w:r w:rsidR="00A9314D">
          <w:rPr>
            <w:noProof/>
            <w:webHidden/>
          </w:rPr>
          <w:fldChar w:fldCharType="end"/>
        </w:r>
      </w:hyperlink>
    </w:p>
    <w:p w14:paraId="10280F37" w14:textId="43942F1D" w:rsidR="00A9314D" w:rsidRDefault="00000000">
      <w:pPr>
        <w:pStyle w:val="TOC4"/>
        <w:tabs>
          <w:tab w:val="right" w:leader="dot" w:pos="9350"/>
        </w:tabs>
        <w:rPr>
          <w:rFonts w:eastAsiaTheme="minorEastAsia" w:cstheme="minorBidi"/>
          <w:noProof/>
          <w:color w:val="auto"/>
          <w:kern w:val="2"/>
          <w:sz w:val="24"/>
          <w:szCs w:val="24"/>
          <w:lang w:eastAsia="zh-CN"/>
          <w14:ligatures w14:val="standardContextual"/>
        </w:rPr>
      </w:pPr>
      <w:hyperlink w:anchor="_Toc153541352" w:history="1">
        <w:r w:rsidR="00A9314D" w:rsidRPr="00E74E13">
          <w:rPr>
            <w:rStyle w:val="Hyperlink"/>
            <w:noProof/>
          </w:rPr>
          <w:t>GOVERNMENT OF ALBERTA, SETTLEMENT, INTEGRATION AND LANGUAGE PROJECTS GRANTS</w:t>
        </w:r>
        <w:r w:rsidR="00A9314D">
          <w:rPr>
            <w:noProof/>
            <w:webHidden/>
          </w:rPr>
          <w:tab/>
        </w:r>
        <w:r w:rsidR="00A9314D">
          <w:rPr>
            <w:noProof/>
            <w:webHidden/>
          </w:rPr>
          <w:fldChar w:fldCharType="begin"/>
        </w:r>
        <w:r w:rsidR="00A9314D">
          <w:rPr>
            <w:noProof/>
            <w:webHidden/>
          </w:rPr>
          <w:instrText xml:space="preserve"> PAGEREF _Toc153541352 \h </w:instrText>
        </w:r>
        <w:r w:rsidR="00A9314D">
          <w:rPr>
            <w:noProof/>
            <w:webHidden/>
          </w:rPr>
        </w:r>
        <w:r w:rsidR="00A9314D">
          <w:rPr>
            <w:noProof/>
            <w:webHidden/>
          </w:rPr>
          <w:fldChar w:fldCharType="separate"/>
        </w:r>
        <w:r w:rsidR="003F5E51">
          <w:rPr>
            <w:noProof/>
            <w:webHidden/>
          </w:rPr>
          <w:t>4</w:t>
        </w:r>
        <w:r w:rsidR="00A9314D">
          <w:rPr>
            <w:noProof/>
            <w:webHidden/>
          </w:rPr>
          <w:fldChar w:fldCharType="end"/>
        </w:r>
      </w:hyperlink>
    </w:p>
    <w:p w14:paraId="6BDC608F" w14:textId="05BB1B13" w:rsidR="00A9314D" w:rsidRDefault="00000000">
      <w:pPr>
        <w:pStyle w:val="TOC3"/>
        <w:tabs>
          <w:tab w:val="right" w:leader="dot" w:pos="9350"/>
        </w:tabs>
        <w:rPr>
          <w:rFonts w:eastAsiaTheme="minorEastAsia" w:cstheme="minorBidi"/>
          <w:noProof/>
          <w:color w:val="auto"/>
          <w:kern w:val="2"/>
          <w:szCs w:val="24"/>
          <w:lang w:eastAsia="zh-CN"/>
          <w14:ligatures w14:val="standardContextual"/>
        </w:rPr>
      </w:pPr>
      <w:hyperlink w:anchor="_Toc153541353" w:history="1">
        <w:r w:rsidR="00A9314D" w:rsidRPr="00E74E13">
          <w:rPr>
            <w:rStyle w:val="Hyperlink"/>
            <w:noProof/>
          </w:rPr>
          <w:t>HOME SHARING APP</w:t>
        </w:r>
        <w:r w:rsidR="00A9314D">
          <w:rPr>
            <w:noProof/>
            <w:webHidden/>
          </w:rPr>
          <w:tab/>
        </w:r>
        <w:r w:rsidR="00A9314D">
          <w:rPr>
            <w:noProof/>
            <w:webHidden/>
          </w:rPr>
          <w:fldChar w:fldCharType="begin"/>
        </w:r>
        <w:r w:rsidR="00A9314D">
          <w:rPr>
            <w:noProof/>
            <w:webHidden/>
          </w:rPr>
          <w:instrText xml:space="preserve"> PAGEREF _Toc153541353 \h </w:instrText>
        </w:r>
        <w:r w:rsidR="00A9314D">
          <w:rPr>
            <w:noProof/>
            <w:webHidden/>
          </w:rPr>
        </w:r>
        <w:r w:rsidR="00A9314D">
          <w:rPr>
            <w:noProof/>
            <w:webHidden/>
          </w:rPr>
          <w:fldChar w:fldCharType="separate"/>
        </w:r>
        <w:r w:rsidR="003F5E51">
          <w:rPr>
            <w:noProof/>
            <w:webHidden/>
          </w:rPr>
          <w:t>4</w:t>
        </w:r>
        <w:r w:rsidR="00A9314D">
          <w:rPr>
            <w:noProof/>
            <w:webHidden/>
          </w:rPr>
          <w:fldChar w:fldCharType="end"/>
        </w:r>
      </w:hyperlink>
    </w:p>
    <w:p w14:paraId="007134E8" w14:textId="0806F6E7" w:rsidR="00A9314D" w:rsidRDefault="00000000">
      <w:pPr>
        <w:pStyle w:val="TOC2"/>
        <w:tabs>
          <w:tab w:val="right" w:leader="dot" w:pos="9350"/>
        </w:tabs>
        <w:rPr>
          <w:rFonts w:eastAsiaTheme="minorEastAsia" w:cstheme="minorBidi"/>
          <w:bCs w:val="0"/>
          <w:noProof/>
          <w:color w:val="auto"/>
          <w:kern w:val="2"/>
          <w:szCs w:val="24"/>
          <w:lang w:eastAsia="zh-CN"/>
          <w14:ligatures w14:val="standardContextual"/>
        </w:rPr>
      </w:pPr>
      <w:hyperlink w:anchor="_Toc153541354" w:history="1">
        <w:r w:rsidR="00A9314D" w:rsidRPr="00E74E13">
          <w:rPr>
            <w:rStyle w:val="Hyperlink"/>
            <w:noProof/>
          </w:rPr>
          <w:t>TOOLS FOR SUPPORT NETWORK PARTICIPANTS</w:t>
        </w:r>
        <w:r w:rsidR="00A9314D">
          <w:rPr>
            <w:noProof/>
            <w:webHidden/>
          </w:rPr>
          <w:tab/>
        </w:r>
        <w:r w:rsidR="00A9314D">
          <w:rPr>
            <w:noProof/>
            <w:webHidden/>
          </w:rPr>
          <w:fldChar w:fldCharType="begin"/>
        </w:r>
        <w:r w:rsidR="00A9314D">
          <w:rPr>
            <w:noProof/>
            <w:webHidden/>
          </w:rPr>
          <w:instrText xml:space="preserve"> PAGEREF _Toc153541354 \h </w:instrText>
        </w:r>
        <w:r w:rsidR="00A9314D">
          <w:rPr>
            <w:noProof/>
            <w:webHidden/>
          </w:rPr>
        </w:r>
        <w:r w:rsidR="00A9314D">
          <w:rPr>
            <w:noProof/>
            <w:webHidden/>
          </w:rPr>
          <w:fldChar w:fldCharType="separate"/>
        </w:r>
        <w:r w:rsidR="003F5E51">
          <w:rPr>
            <w:noProof/>
            <w:webHidden/>
          </w:rPr>
          <w:t>4</w:t>
        </w:r>
        <w:r w:rsidR="00A9314D">
          <w:rPr>
            <w:noProof/>
            <w:webHidden/>
          </w:rPr>
          <w:fldChar w:fldCharType="end"/>
        </w:r>
      </w:hyperlink>
    </w:p>
    <w:p w14:paraId="12074B6D" w14:textId="7D8CBA2B" w:rsidR="00A9314D" w:rsidRDefault="00000000">
      <w:pPr>
        <w:pStyle w:val="TOC1"/>
        <w:tabs>
          <w:tab w:val="right" w:leader="dot" w:pos="9350"/>
        </w:tabs>
        <w:rPr>
          <w:rFonts w:asciiTheme="minorHAnsi" w:eastAsiaTheme="minorEastAsia" w:hAnsiTheme="minorHAnsi" w:cstheme="minorBidi"/>
          <w:b w:val="0"/>
          <w:bCs w:val="0"/>
          <w:caps w:val="0"/>
          <w:color w:val="auto"/>
          <w:kern w:val="2"/>
          <w:lang w:eastAsia="zh-CN"/>
          <w14:ligatures w14:val="standardContextual"/>
        </w:rPr>
      </w:pPr>
      <w:hyperlink w:anchor="_Toc153541355" w:history="1">
        <w:r w:rsidR="00A9314D" w:rsidRPr="00E74E13">
          <w:rPr>
            <w:rStyle w:val="Hyperlink"/>
          </w:rPr>
          <w:t>NEXT STEPS</w:t>
        </w:r>
        <w:r w:rsidR="00A9314D">
          <w:rPr>
            <w:webHidden/>
          </w:rPr>
          <w:tab/>
        </w:r>
        <w:r w:rsidR="00A9314D">
          <w:rPr>
            <w:webHidden/>
          </w:rPr>
          <w:fldChar w:fldCharType="begin"/>
        </w:r>
        <w:r w:rsidR="00A9314D">
          <w:rPr>
            <w:webHidden/>
          </w:rPr>
          <w:instrText xml:space="preserve"> PAGEREF _Toc153541355 \h </w:instrText>
        </w:r>
        <w:r w:rsidR="00A9314D">
          <w:rPr>
            <w:webHidden/>
          </w:rPr>
        </w:r>
        <w:r w:rsidR="00A9314D">
          <w:rPr>
            <w:webHidden/>
          </w:rPr>
          <w:fldChar w:fldCharType="separate"/>
        </w:r>
        <w:r w:rsidR="003F5E51">
          <w:rPr>
            <w:webHidden/>
          </w:rPr>
          <w:t>6</w:t>
        </w:r>
        <w:r w:rsidR="00A9314D">
          <w:rPr>
            <w:webHidden/>
          </w:rPr>
          <w:fldChar w:fldCharType="end"/>
        </w:r>
      </w:hyperlink>
    </w:p>
    <w:p w14:paraId="37BCD26A" w14:textId="77777777" w:rsidR="00771614" w:rsidRDefault="00017577" w:rsidP="00017577">
      <w:pPr>
        <w:pStyle w:val="Level1Heading"/>
        <w:rPr>
          <w:rFonts w:asciiTheme="minorHAnsi" w:eastAsiaTheme="minorHAnsi" w:hAnsiTheme="minorHAnsi" w:cstheme="minorHAnsi"/>
          <w:b/>
          <w:sz w:val="22"/>
          <w:szCs w:val="20"/>
        </w:rPr>
      </w:pPr>
      <w:r>
        <w:rPr>
          <w:bCs w:val="0"/>
        </w:rPr>
        <w:fldChar w:fldCharType="end"/>
      </w:r>
      <w:bookmarkEnd w:id="0"/>
    </w:p>
    <w:p w14:paraId="61E0EDC5" w14:textId="77777777" w:rsidR="009668CA" w:rsidRPr="000A22E4" w:rsidRDefault="00DE5F6A" w:rsidP="00017577">
      <w:pPr>
        <w:pStyle w:val="Level1Heading"/>
      </w:pPr>
      <w:bookmarkStart w:id="5" w:name="_Toc153541345"/>
      <w:r>
        <w:t>Copyright Notice</w:t>
      </w:r>
      <w:bookmarkEnd w:id="5"/>
    </w:p>
    <w:p w14:paraId="0D0E806D" w14:textId="2A0BD719" w:rsidR="00DE5F6A" w:rsidRDefault="00DE5F6A" w:rsidP="009668CA">
      <w:r w:rsidRPr="00DE5F6A">
        <w:t>The content of this document is protected by Copyright © 20</w:t>
      </w:r>
      <w:r w:rsidR="00DE0C05">
        <w:t>2</w:t>
      </w:r>
      <w:r w:rsidR="00185842">
        <w:t>3</w:t>
      </w:r>
      <w:r w:rsidR="00DE0C05">
        <w:t xml:space="preserve"> </w:t>
      </w:r>
      <w:r w:rsidRPr="00DE5F6A">
        <w:t>Alberta Association of Immigrant Serving A</w:t>
      </w:r>
      <w:r w:rsidR="00DE0C05">
        <w:t>gencies</w:t>
      </w:r>
      <w:r w:rsidRPr="00DE5F6A">
        <w:t xml:space="preserve"> (AAISA). All Rights Reserved. No part of this document including, but not limited to, the text, graphics, images, logos may be modified, reproduced, transmitted, distributed, publicly displayed or utilized for any commercial purpose, in any form, by any means, in whole or in part, without AAISA’s specific written permission.  This Copyright Notice is an integral part of this document and shall not be removed or altered.</w:t>
      </w:r>
    </w:p>
    <w:p w14:paraId="3A1C20D5" w14:textId="77777777" w:rsidR="00DE5F6A" w:rsidRPr="00EF0031" w:rsidRDefault="00DE5F6A" w:rsidP="009668CA">
      <w:pPr>
        <w:rPr>
          <w:b/>
          <w:i/>
        </w:rPr>
      </w:pPr>
    </w:p>
    <w:p w14:paraId="634854AB" w14:textId="77777777" w:rsidR="00570C54" w:rsidRPr="003653A0" w:rsidRDefault="00570C54" w:rsidP="003653A0">
      <w:pPr>
        <w:pStyle w:val="Level1Heading"/>
      </w:pPr>
      <w:bookmarkStart w:id="6" w:name="_Toc153541346"/>
      <w:r w:rsidRPr="003653A0">
        <w:rPr>
          <w:rStyle w:val="normaltextrun"/>
        </w:rPr>
        <w:t>LAND ACKNOWLEDGMENT</w:t>
      </w:r>
      <w:bookmarkEnd w:id="6"/>
      <w:r w:rsidRPr="003653A0">
        <w:rPr>
          <w:rStyle w:val="eop"/>
          <w:rFonts w:ascii="Cambria" w:hAnsi="Cambria" w:cs="Cambria"/>
        </w:rPr>
        <w:t> </w:t>
      </w:r>
    </w:p>
    <w:p w14:paraId="68E50E24" w14:textId="77777777" w:rsidR="00570C54" w:rsidRDefault="00570C54" w:rsidP="00570C54">
      <w:pPr>
        <w:pStyle w:val="paragraph"/>
        <w:spacing w:before="0" w:beforeAutospacing="0" w:after="0" w:afterAutospacing="0"/>
        <w:jc w:val="both"/>
        <w:textAlignment w:val="baseline"/>
        <w:rPr>
          <w:rFonts w:ascii="Segoe UI" w:hAnsi="Segoe UI" w:cs="Segoe UI"/>
          <w:color w:val="363534"/>
          <w:sz w:val="18"/>
          <w:szCs w:val="18"/>
        </w:rPr>
      </w:pPr>
      <w:r>
        <w:rPr>
          <w:rStyle w:val="normaltextrun"/>
          <w:rFonts w:ascii="Minion Pro" w:hAnsi="Minion Pro" w:cs="Segoe UI"/>
          <w:color w:val="363534"/>
        </w:rPr>
        <w:t>AAISA acknowledges Treaty 7 territory—the traditional and ancestral territory of the Blackfoot Confederacy: Kainai, Piikani and Siksika as well as the Tsuu T’ina Nation and Stoney Nakoda First Nation. We acknowledge that this territory is home to the Métis Nation of Alberta, Region 3 within the historical Northwest Métis Homeland. We acknowledge the many First Nations, Métis and Inuit who have lived in and cared for these lands for generations. We are grateful for the traditional Knowledge Keepers and Elders who are still with us today and those who have gone before us. We make this acknowledgement as an act of reconciliation and gratitude to those whose territory we reside on or are visiting.</w:t>
      </w:r>
      <w:r>
        <w:rPr>
          <w:rStyle w:val="eop"/>
          <w:rFonts w:ascii="Minion Pro" w:hAnsi="Minion Pro" w:cs="Segoe UI"/>
          <w:color w:val="363534"/>
        </w:rPr>
        <w:t> </w:t>
      </w:r>
    </w:p>
    <w:p w14:paraId="7A1A0033" w14:textId="77777777" w:rsidR="008E497D" w:rsidRDefault="008E497D">
      <w:pPr>
        <w:spacing w:after="160" w:line="480" w:lineRule="auto"/>
        <w:jc w:val="left"/>
        <w:rPr>
          <w:rFonts w:ascii="League Spartan" w:eastAsiaTheme="majorEastAsia" w:hAnsi="League Spartan" w:cs="Segoe UI"/>
          <w:bCs/>
          <w:caps/>
          <w:noProof/>
          <w:color w:val="363534"/>
          <w:spacing w:val="20"/>
          <w:sz w:val="36"/>
          <w:szCs w:val="36"/>
        </w:rPr>
      </w:pPr>
      <w:r>
        <w:br w:type="page"/>
      </w:r>
    </w:p>
    <w:p w14:paraId="55AE193C" w14:textId="349959E2" w:rsidR="00185842" w:rsidRDefault="00185842" w:rsidP="00E56696">
      <w:pPr>
        <w:pStyle w:val="Level1Heading"/>
      </w:pPr>
      <w:bookmarkStart w:id="7" w:name="_Toc153541347"/>
      <w:r>
        <w:lastRenderedPageBreak/>
        <w:t>INTRODUCTION</w:t>
      </w:r>
      <w:bookmarkEnd w:id="7"/>
    </w:p>
    <w:p w14:paraId="117150A3" w14:textId="24F17A66" w:rsidR="00F76979" w:rsidRDefault="3F62C3BF" w:rsidP="0040043A">
      <w:pPr>
        <w:pStyle w:val="BodyText"/>
      </w:pPr>
      <w:r>
        <w:t xml:space="preserve">This </w:t>
      </w:r>
      <w:r w:rsidR="00F2181A">
        <w:t>sixth</w:t>
      </w:r>
      <w:r w:rsidR="00F76979">
        <w:t xml:space="preserve"> </w:t>
      </w:r>
      <w:r w:rsidR="00F76979">
        <w:rPr>
          <w:i/>
        </w:rPr>
        <w:t>Support Network for Rural Newcomers to Alberta</w:t>
      </w:r>
      <w:r>
        <w:t xml:space="preserve"> meeting was held on </w:t>
      </w:r>
      <w:r w:rsidR="00E84E38">
        <w:t>November 16</w:t>
      </w:r>
      <w:r>
        <w:t xml:space="preserve">, 2023. </w:t>
      </w:r>
      <w:r w:rsidR="00F76979">
        <w:t xml:space="preserve">This meeting introduced the upcoming </w:t>
      </w:r>
      <w:r w:rsidR="00F76979">
        <w:rPr>
          <w:i/>
          <w:iCs/>
        </w:rPr>
        <w:t xml:space="preserve">Rural Renewal Backgrounder </w:t>
      </w:r>
      <w:r w:rsidR="00F76979">
        <w:t xml:space="preserve">and </w:t>
      </w:r>
      <w:r w:rsidR="00A54558">
        <w:t xml:space="preserve">a </w:t>
      </w:r>
      <w:r w:rsidR="00A54558">
        <w:rPr>
          <w:i/>
          <w:iCs/>
        </w:rPr>
        <w:t>Promising Practices Report</w:t>
      </w:r>
      <w:r w:rsidR="00E55C4B">
        <w:t xml:space="preserve">, a white paper that overviews the Rural Renewal Stream in Alberta, </w:t>
      </w:r>
      <w:r w:rsidR="008D48D2">
        <w:t xml:space="preserve">outlining </w:t>
      </w:r>
      <w:r w:rsidR="000F639D">
        <w:t>challenges and opportunities that service providers, municipalities, and community-based agencies face in participation with the stream.</w:t>
      </w:r>
    </w:p>
    <w:p w14:paraId="6C94CF99" w14:textId="445D8C67" w:rsidR="00DC0558" w:rsidRDefault="00053A2F" w:rsidP="0040043A">
      <w:pPr>
        <w:pStyle w:val="BodyText"/>
      </w:pPr>
      <w:r>
        <w:t>As the second last meeting of this engagement initiative, AAISA received feedback from participants that on-going, quarterly meetings would be beneficial to maintain the momentum of these informal partnerships</w:t>
      </w:r>
      <w:r w:rsidR="002A0C20">
        <w:t xml:space="preserve"> with new participants continuing to join the </w:t>
      </w:r>
      <w:r w:rsidR="002A0C20">
        <w:rPr>
          <w:i/>
          <w:iCs/>
        </w:rPr>
        <w:t>Support Network</w:t>
      </w:r>
      <w:r>
        <w:t xml:space="preserve">. </w:t>
      </w:r>
      <w:r w:rsidR="00AB2070">
        <w:t xml:space="preserve">With this positive feedback, AAISA is examining internal capacity to continue hosting quarterly meetings for the </w:t>
      </w:r>
      <w:r w:rsidR="00AB2070">
        <w:rPr>
          <w:i/>
          <w:iCs/>
        </w:rPr>
        <w:t>Support Network</w:t>
      </w:r>
      <w:r w:rsidR="002A0C20">
        <w:t xml:space="preserve">, enabling rural settlement workers, community service providers, and municipal agents </w:t>
      </w:r>
      <w:r w:rsidR="00263655">
        <w:t>to share challenges, collaborate and co-create best practices to serve newcomers.</w:t>
      </w:r>
    </w:p>
    <w:p w14:paraId="444CA91E" w14:textId="36062240" w:rsidR="00917381" w:rsidRDefault="00A9314D" w:rsidP="00917381">
      <w:pPr>
        <w:pStyle w:val="Level3Heading"/>
      </w:pPr>
      <w:bookmarkStart w:id="8" w:name="_Toc153541348"/>
      <w:r>
        <w:rPr>
          <w:caps w:val="0"/>
        </w:rPr>
        <w:t>COMMON CHALLENGES</w:t>
      </w:r>
      <w:bookmarkEnd w:id="8"/>
      <w:r>
        <w:rPr>
          <w:caps w:val="0"/>
        </w:rPr>
        <w:t xml:space="preserve"> </w:t>
      </w:r>
    </w:p>
    <w:p w14:paraId="4C00B293" w14:textId="12EA7178" w:rsidR="00917381" w:rsidRDefault="00A9314D" w:rsidP="00917381">
      <w:pPr>
        <w:pStyle w:val="Level4Heading"/>
      </w:pPr>
      <w:bookmarkStart w:id="9" w:name="_Toc153541349"/>
      <w:r>
        <w:rPr>
          <w:caps w:val="0"/>
        </w:rPr>
        <w:t>RURAL RENEWAL STREAM</w:t>
      </w:r>
      <w:bookmarkEnd w:id="9"/>
      <w:r>
        <w:rPr>
          <w:caps w:val="0"/>
        </w:rPr>
        <w:t xml:space="preserve"> </w:t>
      </w:r>
    </w:p>
    <w:p w14:paraId="51CF809A" w14:textId="77777777" w:rsidR="00917381" w:rsidRDefault="00917381" w:rsidP="00917381">
      <w:pPr>
        <w:rPr>
          <w:b/>
          <w:bCs/>
        </w:rPr>
      </w:pPr>
      <w:r>
        <w:rPr>
          <w:b/>
          <w:bCs/>
        </w:rPr>
        <w:t>Employment Misconceptions</w:t>
      </w:r>
    </w:p>
    <w:p w14:paraId="20856D90" w14:textId="77777777" w:rsidR="00917381" w:rsidRDefault="00917381" w:rsidP="00917381">
      <w:r>
        <w:t xml:space="preserve">Several participants continued to share concerns regarding advising newcomers about realistic employment opportunities and expressing the need to correct misconceptions about the municipal role in obtaining permanent residency. Employers seeking newcomer labour, are often hiring for low wage jobs that make it challenging for newcomers who must meet the high language and professional skill requirements to apply for permanent residency to find suitable. The gap between skills, experience, and language qualifications with short-term, vulnerable, low wage labour makes retention challenging in rural communities. </w:t>
      </w:r>
    </w:p>
    <w:p w14:paraId="39C8EA14" w14:textId="77777777" w:rsidR="00917381" w:rsidRPr="00FA5927" w:rsidRDefault="00917381" w:rsidP="00917381">
      <w:pPr>
        <w:rPr>
          <w:b/>
          <w:bCs/>
        </w:rPr>
      </w:pPr>
      <w:r>
        <w:rPr>
          <w:b/>
          <w:bCs/>
        </w:rPr>
        <w:t>Vulnerable Persons Open Work Permit</w:t>
      </w:r>
    </w:p>
    <w:p w14:paraId="6BC8E704" w14:textId="77777777" w:rsidR="00917381" w:rsidRPr="007A24D0" w:rsidRDefault="00917381" w:rsidP="00917381">
      <w:r>
        <w:t xml:space="preserve">There have been several newcomers who have had to apply for a </w:t>
      </w:r>
      <w:hyperlink r:id="rId12" w:history="1">
        <w:r w:rsidRPr="008750E0">
          <w:rPr>
            <w:rStyle w:val="Hyperlink"/>
          </w:rPr>
          <w:t>Vulnerable Persons Open Work permit</w:t>
        </w:r>
      </w:hyperlink>
      <w:r>
        <w:rPr>
          <w:u w:val="single"/>
        </w:rPr>
        <w:t>.</w:t>
      </w:r>
      <w:r>
        <w:t xml:space="preserve"> This permit is specific to migrant workers on employer-specific work permits who are experiencing abuse, or who are at risk of abuse</w:t>
      </w:r>
      <w:r>
        <w:rPr>
          <w:rStyle w:val="FootnoteReference"/>
        </w:rPr>
        <w:footnoteReference w:id="2"/>
      </w:r>
      <w:r>
        <w:t xml:space="preserve">. This permit allows migrant workers with a means to leave their employer without risking their status in Canada. This highlights a larger trend between employers in Canada relying on newcomers as a foundational labour force for precarious industries. </w:t>
      </w:r>
    </w:p>
    <w:p w14:paraId="155377EC" w14:textId="77777777" w:rsidR="00917381" w:rsidRDefault="00917381" w:rsidP="00917381">
      <w:pPr>
        <w:rPr>
          <w:b/>
          <w:bCs/>
        </w:rPr>
      </w:pPr>
      <w:r>
        <w:rPr>
          <w:b/>
          <w:bCs/>
        </w:rPr>
        <w:t>High requirements for language skills and education equivalencies</w:t>
      </w:r>
    </w:p>
    <w:p w14:paraId="3E2C48C4" w14:textId="77777777" w:rsidR="00917381" w:rsidRDefault="00917381" w:rsidP="00917381">
      <w:r>
        <w:t xml:space="preserve">Newcomers seeking to participate in the Rural Renewal Stream are struggling to meet the high language requirements of the program. To receive permanent residency, newcomer applicants must meet Canadian Language Benchmark level 9+. The Canadian Language Benchmarks (CLB) </w:t>
      </w:r>
      <w:r>
        <w:lastRenderedPageBreak/>
        <w:t>International English Language Testing System Examination (IELTS) comprises of levels 0-12. CLB 9 is equivalent to Initial Advanced English proficiency, with CLB 4 equating to Fluent Basic.</w:t>
      </w:r>
    </w:p>
    <w:p w14:paraId="43F04B3D" w14:textId="77777777" w:rsidR="00917381" w:rsidRDefault="00917381" w:rsidP="00917381">
      <w:r>
        <w:t xml:space="preserve">Newcomers continue to face the barrier of having their international education recognized as Canadian equivalencies. Several </w:t>
      </w:r>
      <w:r>
        <w:rPr>
          <w:i/>
          <w:iCs/>
        </w:rPr>
        <w:t xml:space="preserve">Support Network </w:t>
      </w:r>
      <w:r>
        <w:t xml:space="preserve">participants have observed that newcomers are being required to take high school equivalency courses such as Biology 30 or Math 20 instead of a standardized assessment to evaluate their international education. </w:t>
      </w:r>
    </w:p>
    <w:p w14:paraId="74833A4D" w14:textId="77777777" w:rsidR="00917381" w:rsidRDefault="00917381" w:rsidP="00917381">
      <w:pPr>
        <w:rPr>
          <w:b/>
          <w:bCs/>
        </w:rPr>
      </w:pPr>
      <w:r>
        <w:rPr>
          <w:b/>
          <w:bCs/>
        </w:rPr>
        <w:t xml:space="preserve">Limited Housing Availability </w:t>
      </w:r>
    </w:p>
    <w:p w14:paraId="7CF6422D" w14:textId="2AA2676B" w:rsidR="00121127" w:rsidRPr="002C23F8" w:rsidRDefault="00917381" w:rsidP="00917381">
      <w:r>
        <w:t xml:space="preserve">Newcomers entering rural regions continue to face on-going challenges with limited housing availability. A </w:t>
      </w:r>
      <w:r>
        <w:rPr>
          <w:i/>
          <w:iCs/>
        </w:rPr>
        <w:t xml:space="preserve">Support Network </w:t>
      </w:r>
      <w:r>
        <w:t xml:space="preserve">participant shared that a local church organization provided financial support for a newcomer family whilst waiting for restrictions associated with temporary visas to permit the individual to work freely. The local church initially budgeted to support the newcomer family for nearly double their original anticipated timeline (from 2-3 months to 5 months). </w:t>
      </w:r>
      <w:r w:rsidR="002C23F8">
        <w:t xml:space="preserve">There has been at least one community in the </w:t>
      </w:r>
      <w:r w:rsidR="002C23F8">
        <w:rPr>
          <w:i/>
          <w:iCs/>
        </w:rPr>
        <w:t xml:space="preserve">Support Network </w:t>
      </w:r>
      <w:r w:rsidR="002C23F8">
        <w:t xml:space="preserve">interested in finding more long-term housing strategies for newcomers to prevent future incidents like this from occurring. </w:t>
      </w:r>
    </w:p>
    <w:p w14:paraId="1FEB2098" w14:textId="53664472" w:rsidR="00C97BFC" w:rsidRDefault="00A9314D" w:rsidP="003653A0">
      <w:pPr>
        <w:pStyle w:val="Level2Heading"/>
      </w:pPr>
      <w:bookmarkStart w:id="10" w:name="_Toc153541350"/>
      <w:r>
        <w:rPr>
          <w:caps w:val="0"/>
        </w:rPr>
        <w:t>UPCOMING OPPORTUNITIES</w:t>
      </w:r>
      <w:bookmarkEnd w:id="10"/>
      <w:r>
        <w:rPr>
          <w:caps w:val="0"/>
        </w:rPr>
        <w:t xml:space="preserve"> </w:t>
      </w:r>
    </w:p>
    <w:p w14:paraId="54163D49" w14:textId="0763470E" w:rsidR="00665BAA" w:rsidRPr="00076A7E" w:rsidRDefault="00F50BB8" w:rsidP="00665BAA">
      <w:r>
        <w:t>AAISA has identified areas of opportunities</w:t>
      </w:r>
      <w:r w:rsidR="00076A7E">
        <w:t xml:space="preserve"> and collected resources</w:t>
      </w:r>
      <w:r>
        <w:t xml:space="preserve"> for </w:t>
      </w:r>
      <w:r>
        <w:rPr>
          <w:i/>
          <w:iCs/>
        </w:rPr>
        <w:t xml:space="preserve">Support Network </w:t>
      </w:r>
      <w:r>
        <w:t xml:space="preserve">participants to expand their capacity to serve newcomers in rural regions. </w:t>
      </w:r>
    </w:p>
    <w:p w14:paraId="00F04C12" w14:textId="2E08934C" w:rsidR="0033473A" w:rsidRDefault="00A9314D" w:rsidP="00076A7E">
      <w:pPr>
        <w:pStyle w:val="Level4Heading"/>
      </w:pPr>
      <w:bookmarkStart w:id="11" w:name="_Toc153541351"/>
      <w:r>
        <w:rPr>
          <w:caps w:val="0"/>
        </w:rPr>
        <w:t>IMMIGRATION, REFUGEES AND CITIZENSHIP CANADA: CALL FOR PROPOSALS 2024 (FUNDING FOR 2025-2030)</w:t>
      </w:r>
      <w:bookmarkEnd w:id="11"/>
    </w:p>
    <w:p w14:paraId="56407AD5" w14:textId="5921146A" w:rsidR="00D94B75" w:rsidRPr="00DE58B2" w:rsidRDefault="00C21F0F" w:rsidP="00D94B75">
      <w:pPr>
        <w:rPr>
          <w:szCs w:val="24"/>
        </w:rPr>
      </w:pPr>
      <w:r>
        <w:t xml:space="preserve">Immigration, Refugees and Citizenship Canada (IRCC) has released the </w:t>
      </w:r>
      <w:hyperlink r:id="rId13" w:history="1">
        <w:r w:rsidRPr="00407AA1">
          <w:rPr>
            <w:rStyle w:val="Hyperlink"/>
            <w:color w:val="0070C0"/>
          </w:rPr>
          <w:t>Call for Proposals (CFP) 2024.</w:t>
        </w:r>
      </w:hyperlink>
      <w:r>
        <w:t xml:space="preserve"> This </w:t>
      </w:r>
      <w:r w:rsidRPr="00152402">
        <w:rPr>
          <w:b/>
          <w:bCs/>
        </w:rPr>
        <w:t xml:space="preserve">CFP </w:t>
      </w:r>
      <w:r w:rsidR="00D96F66" w:rsidRPr="00152402">
        <w:rPr>
          <w:b/>
          <w:bCs/>
        </w:rPr>
        <w:t xml:space="preserve">closes </w:t>
      </w:r>
      <w:r w:rsidR="00152402" w:rsidRPr="00152402">
        <w:rPr>
          <w:b/>
          <w:bCs/>
        </w:rPr>
        <w:t>on January 31, 2024</w:t>
      </w:r>
      <w:r w:rsidR="00152402">
        <w:t xml:space="preserve">, </w:t>
      </w:r>
      <w:r w:rsidR="00152402" w:rsidRPr="00DF6BA2">
        <w:rPr>
          <w:b/>
          <w:bCs/>
        </w:rPr>
        <w:t xml:space="preserve">for funding to begin April 1, 2025 </w:t>
      </w:r>
      <w:r w:rsidR="00DE58B2">
        <w:rPr>
          <w:b/>
          <w:bCs/>
        </w:rPr>
        <w:t>and can last up to five years, ending</w:t>
      </w:r>
      <w:r w:rsidR="00152402" w:rsidRPr="00DF6BA2">
        <w:rPr>
          <w:b/>
          <w:bCs/>
        </w:rPr>
        <w:t xml:space="preserve"> March 31, 20230.</w:t>
      </w:r>
      <w:r w:rsidR="00152402">
        <w:t xml:space="preserve"> </w:t>
      </w:r>
      <w:r w:rsidR="00152402" w:rsidRPr="00DF6BA2">
        <w:rPr>
          <w:szCs w:val="24"/>
        </w:rPr>
        <w:t>Th</w:t>
      </w:r>
      <w:r w:rsidR="002B62B1" w:rsidRPr="00DF6BA2">
        <w:rPr>
          <w:szCs w:val="24"/>
        </w:rPr>
        <w:t xml:space="preserve">is iteration of the CFP reveals opportunities for municipalities to apply for settlement funding. </w:t>
      </w:r>
      <w:r w:rsidR="005B361C" w:rsidRPr="00DE58B2">
        <w:rPr>
          <w:szCs w:val="24"/>
        </w:rPr>
        <w:t>Services that municipalities are eligible to apply for include:</w:t>
      </w:r>
    </w:p>
    <w:p w14:paraId="528A63A1" w14:textId="3F76FA8F" w:rsidR="00401AAB" w:rsidRPr="00DF6BA2" w:rsidRDefault="00401AAB" w:rsidP="00401AAB">
      <w:pPr>
        <w:pStyle w:val="ListParagraph"/>
        <w:numPr>
          <w:ilvl w:val="0"/>
          <w:numId w:val="33"/>
        </w:numPr>
        <w:spacing w:after="0"/>
        <w:contextualSpacing w:val="0"/>
        <w:jc w:val="left"/>
        <w:rPr>
          <w:rStyle w:val="Hyperlink"/>
          <w:rFonts w:ascii="Minion Pro" w:hAnsi="Minion Pro" w:cs="Calibri"/>
          <w:color w:val="0070C0"/>
          <w:szCs w:val="24"/>
        </w:rPr>
      </w:pPr>
      <w:r w:rsidRPr="00DF6BA2">
        <w:rPr>
          <w:rFonts w:ascii="Segoe UI Symbol" w:hAnsi="Segoe UI Symbol" w:cs="Calibri"/>
          <w:color w:val="212121"/>
          <w:szCs w:val="24"/>
          <w:lang w:val="en-US"/>
        </w:rPr>
        <w:t>⁠</w:t>
      </w:r>
      <w:hyperlink r:id="rId14" w:anchor="s9" w:tooltip="https://www.canada.ca/en/immigration-refugees-citizenship/corporate/partners-service-providers/funding/settlement-funding-2024/service-delivery-improvement.html#s9" w:history="1">
        <w:r w:rsidRPr="00DF6BA2">
          <w:rPr>
            <w:rStyle w:val="Hyperlink"/>
            <w:rFonts w:ascii="Minion Pro" w:hAnsi="Minion Pro" w:cs="Calibri"/>
            <w:color w:val="0070C0"/>
            <w:szCs w:val="24"/>
            <w:lang w:val="en-US"/>
          </w:rPr>
          <w:t>Service delivery improvement</w:t>
        </w:r>
      </w:hyperlink>
      <w:r w:rsidR="0038112D" w:rsidRPr="00DF6BA2">
        <w:rPr>
          <w:rFonts w:ascii="Minion Pro" w:hAnsi="Minion Pro" w:cs="Calibri"/>
          <w:color w:val="0070C0"/>
          <w:szCs w:val="24"/>
        </w:rPr>
        <w:fldChar w:fldCharType="begin"/>
      </w:r>
      <w:r w:rsidR="0038112D" w:rsidRPr="00DF6BA2">
        <w:rPr>
          <w:rFonts w:ascii="Minion Pro" w:hAnsi="Minion Pro" w:cs="Calibri"/>
          <w:color w:val="0070C0"/>
          <w:szCs w:val="24"/>
        </w:rPr>
        <w:instrText>HYPERLINK "https://www.canada.ca/en/immigration-refugees-citizenship/corporate/partners-service-providers/funding/settlement-funding-2024/resettlement-assistance-program.html" \l "funding"</w:instrText>
      </w:r>
      <w:r w:rsidR="0038112D" w:rsidRPr="00DF6BA2">
        <w:rPr>
          <w:rFonts w:ascii="Minion Pro" w:hAnsi="Minion Pro" w:cs="Calibri"/>
          <w:color w:val="0070C0"/>
          <w:szCs w:val="24"/>
        </w:rPr>
      </w:r>
      <w:r w:rsidR="0038112D" w:rsidRPr="00DF6BA2">
        <w:rPr>
          <w:rFonts w:ascii="Minion Pro" w:hAnsi="Minion Pro" w:cs="Calibri"/>
          <w:color w:val="0070C0"/>
          <w:szCs w:val="24"/>
        </w:rPr>
        <w:fldChar w:fldCharType="separate"/>
      </w:r>
    </w:p>
    <w:p w14:paraId="52897059" w14:textId="3AC5E923" w:rsidR="0038112D" w:rsidRPr="00DF6BA2" w:rsidRDefault="0038112D" w:rsidP="00401AAB">
      <w:pPr>
        <w:pStyle w:val="ListParagraph"/>
        <w:numPr>
          <w:ilvl w:val="0"/>
          <w:numId w:val="33"/>
        </w:numPr>
        <w:spacing w:after="0"/>
        <w:contextualSpacing w:val="0"/>
        <w:jc w:val="left"/>
        <w:rPr>
          <w:rFonts w:ascii="Minion Pro" w:hAnsi="Minion Pro" w:cs="Calibri"/>
          <w:color w:val="0070C0"/>
          <w:szCs w:val="24"/>
        </w:rPr>
      </w:pPr>
      <w:r w:rsidRPr="00DF6BA2">
        <w:rPr>
          <w:rStyle w:val="Hyperlink"/>
          <w:rFonts w:ascii="Minion Pro" w:hAnsi="Minion Pro" w:cs="Calibri"/>
          <w:color w:val="0070C0"/>
          <w:szCs w:val="24"/>
        </w:rPr>
        <w:t>Resettlement Assistance Program (RAP)</w:t>
      </w:r>
      <w:r w:rsidRPr="00DF6BA2">
        <w:rPr>
          <w:rFonts w:ascii="Minion Pro" w:hAnsi="Minion Pro" w:cs="Calibri"/>
          <w:color w:val="0070C0"/>
          <w:szCs w:val="24"/>
        </w:rPr>
        <w:fldChar w:fldCharType="end"/>
      </w:r>
      <w:r w:rsidRPr="00DF6BA2">
        <w:rPr>
          <w:rFonts w:ascii="Minion Pro" w:hAnsi="Minion Pro" w:cs="Calibri"/>
          <w:color w:val="0070C0"/>
          <w:szCs w:val="24"/>
        </w:rPr>
        <w:t xml:space="preserve"> </w:t>
      </w:r>
    </w:p>
    <w:p w14:paraId="4BFE2E34" w14:textId="1A7D433E"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15" w:tooltip="https://www.canada.ca/en/immigration-refugees-citizenship/corporate/partners-service-providers/funding/settlement-funding-2024/indirect-services-local.html" w:history="1">
        <w:r w:rsidR="00401AAB" w:rsidRPr="00DF6BA2">
          <w:rPr>
            <w:rStyle w:val="Hyperlink"/>
            <w:rFonts w:ascii="Minion Pro" w:hAnsi="Minion Pro" w:cs="Calibri"/>
            <w:color w:val="0070C0"/>
            <w:szCs w:val="24"/>
            <w:lang w:val="en-US"/>
          </w:rPr>
          <w:t>Indirect Services with a Community or Local Focus</w:t>
        </w:r>
      </w:hyperlink>
    </w:p>
    <w:p w14:paraId="713F61EC" w14:textId="639DBFB9"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16" w:tooltip="https://www.canada.ca/en/immigration-refugees-citizenship/corporate/partners-service-providers/funding/settlement-funding-2024/settlement-workers-schools.html" w:history="1">
        <w:r w:rsidR="00401AAB" w:rsidRPr="00DF6BA2">
          <w:rPr>
            <w:rStyle w:val="Hyperlink"/>
            <w:rFonts w:ascii="Minion Pro" w:hAnsi="Minion Pro" w:cs="Calibri"/>
            <w:color w:val="0070C0"/>
            <w:szCs w:val="24"/>
            <w:lang w:val="en-US"/>
          </w:rPr>
          <w:t>SWIS</w:t>
        </w:r>
      </w:hyperlink>
      <w:r w:rsidR="00401AAB" w:rsidRPr="00DF6BA2">
        <w:rPr>
          <w:rStyle w:val="apple-converted-space"/>
          <w:rFonts w:ascii="Minion Pro" w:hAnsi="Minion Pro" w:cs="Calibri"/>
          <w:color w:val="0070C0"/>
          <w:szCs w:val="24"/>
          <w:lang w:val="en-US"/>
        </w:rPr>
        <w:t> </w:t>
      </w:r>
    </w:p>
    <w:p w14:paraId="279C7D31" w14:textId="77777777"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17" w:tooltip="https://www.canada.ca/en/immigration-refugees-citizenship/corporate/partners-service-providers/funding/settlement-funding-2024/community-connections.html" w:history="1">
        <w:r w:rsidR="00401AAB" w:rsidRPr="00DF6BA2">
          <w:rPr>
            <w:rStyle w:val="Hyperlink"/>
            <w:rFonts w:ascii="Minion Pro" w:hAnsi="Minion Pro" w:cs="Calibri"/>
            <w:color w:val="0070C0"/>
            <w:szCs w:val="24"/>
            <w:lang w:val="en-US"/>
          </w:rPr>
          <w:t>Community connections</w:t>
        </w:r>
      </w:hyperlink>
    </w:p>
    <w:p w14:paraId="397B8E34" w14:textId="77777777"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18" w:anchor="toc7" w:tooltip="https://www.canada.ca/en/immigration-refugees-citizenship/corporate/partners-service-providers/funding/settlement-funding-2024/support-services.html#toc7" w:history="1">
        <w:r w:rsidR="00401AAB" w:rsidRPr="00DF6BA2">
          <w:rPr>
            <w:rStyle w:val="Hyperlink"/>
            <w:rFonts w:ascii="Minion Pro" w:hAnsi="Minion Pro" w:cs="Calibri"/>
            <w:color w:val="0070C0"/>
            <w:szCs w:val="24"/>
            <w:lang w:val="en-US"/>
          </w:rPr>
          <w:t>Support services</w:t>
        </w:r>
      </w:hyperlink>
    </w:p>
    <w:p w14:paraId="540B2CB8" w14:textId="77777777"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19" w:anchor="s9" w:tooltip="https://www.canada.ca/en/immigration-refugees-citizenship/corporate/partners-service-providers/funding/settlement-funding-2024/employment-related-services.html#s9" w:history="1">
        <w:r w:rsidR="00401AAB" w:rsidRPr="00DF6BA2">
          <w:rPr>
            <w:rStyle w:val="Hyperlink"/>
            <w:rFonts w:ascii="Minion Pro" w:hAnsi="Minion Pro" w:cs="Calibri"/>
            <w:color w:val="0070C0"/>
            <w:szCs w:val="24"/>
            <w:lang w:val="en-US"/>
          </w:rPr>
          <w:t>Employment-related services</w:t>
        </w:r>
      </w:hyperlink>
    </w:p>
    <w:p w14:paraId="4BBF61CA" w14:textId="77777777"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20" w:tooltip="https://www.canada.ca/en/immigration-refugees-citizenship/corporate/partners-service-providers/funding/settlement-funding-2024/language-services.html" w:history="1">
        <w:r w:rsidR="00401AAB" w:rsidRPr="00DF6BA2">
          <w:rPr>
            <w:rStyle w:val="Hyperlink"/>
            <w:rFonts w:ascii="Minion Pro" w:hAnsi="Minion Pro" w:cs="Calibri"/>
            <w:color w:val="0070C0"/>
            <w:szCs w:val="24"/>
            <w:lang w:val="en-US"/>
          </w:rPr>
          <w:t>Language assessment and training services</w:t>
        </w:r>
      </w:hyperlink>
    </w:p>
    <w:p w14:paraId="08175F26" w14:textId="77777777"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21" w:tooltip="https://www.canada.ca/en/immigration-refugees-citizenship/corporate/partners-service-providers/funding/settlement-funding-2024/information-orientation.html" w:history="1">
        <w:r w:rsidR="00401AAB" w:rsidRPr="00DF6BA2">
          <w:rPr>
            <w:rStyle w:val="Hyperlink"/>
            <w:rFonts w:ascii="Minion Pro" w:hAnsi="Minion Pro" w:cs="Calibri"/>
            <w:color w:val="0070C0"/>
            <w:szCs w:val="24"/>
            <w:lang w:val="en-US"/>
          </w:rPr>
          <w:t>Information and orientation services</w:t>
        </w:r>
      </w:hyperlink>
    </w:p>
    <w:p w14:paraId="03A9E357" w14:textId="77777777"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22" w:tooltip="https://www.canada.ca/en/immigration-refugees-citizenship/corporate/partners-service-providers/funding/settlement-funding-2024/case-management-services.html" w:history="1">
        <w:r w:rsidR="00401AAB" w:rsidRPr="00DF6BA2">
          <w:rPr>
            <w:rStyle w:val="Hyperlink"/>
            <w:rFonts w:ascii="Minion Pro" w:hAnsi="Minion Pro" w:cs="Calibri"/>
            <w:color w:val="0070C0"/>
            <w:szCs w:val="24"/>
            <w:lang w:val="en-US"/>
          </w:rPr>
          <w:t>Case management</w:t>
        </w:r>
      </w:hyperlink>
    </w:p>
    <w:p w14:paraId="27832C5E" w14:textId="74FCB4FE" w:rsidR="00401AAB" w:rsidRPr="00DF6BA2"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23" w:anchor="_Eligible_applicants_for" w:history="1">
        <w:r w:rsidR="00F935BE" w:rsidRPr="00DF6BA2">
          <w:rPr>
            <w:rStyle w:val="Hyperlink"/>
            <w:rFonts w:ascii="Minion Pro" w:hAnsi="Minion Pro" w:cs="Calibri"/>
            <w:color w:val="0070C0"/>
            <w:szCs w:val="24"/>
            <w:lang w:val="en-US"/>
          </w:rPr>
          <w:t>Needs and assets assessment and referral services (NARS)</w:t>
        </w:r>
      </w:hyperlink>
    </w:p>
    <w:p w14:paraId="6E49C89E" w14:textId="77777777" w:rsidR="00401AAB" w:rsidRPr="00433968" w:rsidRDefault="00000000" w:rsidP="00401AAB">
      <w:pPr>
        <w:pStyle w:val="ListParagraph"/>
        <w:numPr>
          <w:ilvl w:val="0"/>
          <w:numId w:val="33"/>
        </w:numPr>
        <w:spacing w:after="0"/>
        <w:contextualSpacing w:val="0"/>
        <w:jc w:val="left"/>
        <w:rPr>
          <w:rFonts w:ascii="Minion Pro" w:hAnsi="Minion Pro" w:cs="Calibri"/>
          <w:color w:val="0070C0"/>
          <w:szCs w:val="24"/>
        </w:rPr>
      </w:pPr>
      <w:hyperlink r:id="rId24" w:anchor="_Eligible_applicants_for" w:tooltip="https://www.canada.ca/en/immigration-refugees-citizenship/corporate/partners-service-providers/funding/settlement-funding-2024/pre-arrival-services.html#_Eligible_applicants_for" w:history="1">
        <w:r w:rsidR="00401AAB" w:rsidRPr="00DF6BA2">
          <w:rPr>
            <w:rStyle w:val="Hyperlink"/>
            <w:rFonts w:ascii="Minion Pro" w:hAnsi="Minion Pro" w:cs="Calibri"/>
            <w:color w:val="0070C0"/>
            <w:szCs w:val="24"/>
            <w:lang w:val="en-US"/>
          </w:rPr>
          <w:t>Pre-arrival</w:t>
        </w:r>
      </w:hyperlink>
    </w:p>
    <w:p w14:paraId="20F7701E" w14:textId="77777777" w:rsidR="00433968" w:rsidRPr="00DF6BA2" w:rsidRDefault="00433968" w:rsidP="00433968">
      <w:pPr>
        <w:pStyle w:val="ListParagraph"/>
        <w:spacing w:after="0"/>
        <w:contextualSpacing w:val="0"/>
        <w:jc w:val="left"/>
        <w:rPr>
          <w:rFonts w:ascii="Minion Pro" w:hAnsi="Minion Pro" w:cs="Calibri"/>
          <w:color w:val="0070C0"/>
          <w:szCs w:val="24"/>
        </w:rPr>
      </w:pPr>
    </w:p>
    <w:p w14:paraId="31936ACF" w14:textId="0E6E2676" w:rsidR="00EB72A3" w:rsidRDefault="00DE58B2" w:rsidP="00221CEF">
      <w:pPr>
        <w:spacing w:after="0"/>
        <w:jc w:val="left"/>
        <w:rPr>
          <w:rFonts w:ascii="Minion Pro" w:hAnsi="Minion Pro" w:cs="Calibri"/>
          <w:color w:val="000000" w:themeColor="text1"/>
          <w:szCs w:val="24"/>
        </w:rPr>
      </w:pPr>
      <w:r>
        <w:rPr>
          <w:rFonts w:ascii="Minion Pro" w:hAnsi="Minion Pro" w:cs="Calibri"/>
          <w:color w:val="000000" w:themeColor="text1"/>
          <w:szCs w:val="24"/>
        </w:rPr>
        <w:lastRenderedPageBreak/>
        <w:t>Applicants</w:t>
      </w:r>
      <w:r w:rsidR="00336F63">
        <w:rPr>
          <w:rFonts w:ascii="Minion Pro" w:hAnsi="Minion Pro" w:cs="Calibri"/>
          <w:color w:val="000000" w:themeColor="text1"/>
          <w:szCs w:val="24"/>
        </w:rPr>
        <w:t xml:space="preserve"> are permitted to apply to more than one funding opportunity</w:t>
      </w:r>
      <w:r w:rsidR="00433968">
        <w:rPr>
          <w:rFonts w:ascii="Minion Pro" w:hAnsi="Minion Pro" w:cs="Calibri"/>
          <w:color w:val="000000" w:themeColor="text1"/>
          <w:szCs w:val="24"/>
        </w:rPr>
        <w:t xml:space="preserve">. IRCC is also hosting </w:t>
      </w:r>
      <w:r w:rsidR="00311C45">
        <w:rPr>
          <w:rFonts w:ascii="Minion Pro" w:hAnsi="Minion Pro" w:cs="Calibri"/>
          <w:color w:val="000000" w:themeColor="text1"/>
          <w:szCs w:val="24"/>
        </w:rPr>
        <w:t xml:space="preserve">information </w:t>
      </w:r>
      <w:r w:rsidR="00433968">
        <w:rPr>
          <w:rFonts w:ascii="Minion Pro" w:hAnsi="Minion Pro" w:cs="Calibri"/>
          <w:color w:val="000000" w:themeColor="text1"/>
          <w:szCs w:val="24"/>
        </w:rPr>
        <w:t>webinars</w:t>
      </w:r>
      <w:r w:rsidR="00567098">
        <w:rPr>
          <w:rFonts w:ascii="Minion Pro" w:hAnsi="Minion Pro" w:cs="Calibri"/>
          <w:color w:val="000000" w:themeColor="text1"/>
          <w:szCs w:val="24"/>
        </w:rPr>
        <w:t xml:space="preserve"> open to all interested applicants</w:t>
      </w:r>
      <w:r w:rsidR="001809C3">
        <w:rPr>
          <w:rFonts w:ascii="Minion Pro" w:hAnsi="Minion Pro" w:cs="Calibri"/>
          <w:color w:val="000000" w:themeColor="text1"/>
          <w:szCs w:val="24"/>
        </w:rPr>
        <w:t xml:space="preserve">. The full schedule and registration can be found </w:t>
      </w:r>
      <w:hyperlink r:id="rId25" w:history="1">
        <w:r w:rsidR="001809C3" w:rsidRPr="001809C3">
          <w:rPr>
            <w:rStyle w:val="Hyperlink"/>
            <w:rFonts w:ascii="Minion Pro" w:hAnsi="Minion Pro" w:cs="Calibri"/>
            <w:color w:val="0070C0"/>
            <w:szCs w:val="24"/>
          </w:rPr>
          <w:t>here</w:t>
        </w:r>
      </w:hyperlink>
      <w:r w:rsidR="001809C3">
        <w:rPr>
          <w:rFonts w:ascii="Minion Pro" w:hAnsi="Minion Pro" w:cs="Calibri"/>
          <w:color w:val="000000" w:themeColor="text1"/>
          <w:szCs w:val="24"/>
        </w:rPr>
        <w:t xml:space="preserve">. </w:t>
      </w:r>
    </w:p>
    <w:p w14:paraId="50F99DC4" w14:textId="0B308492" w:rsidR="00EB72A3" w:rsidRDefault="00A9314D" w:rsidP="00EB72A3">
      <w:pPr>
        <w:pStyle w:val="Level4Heading"/>
      </w:pPr>
      <w:bookmarkStart w:id="12" w:name="_Toc153541352"/>
      <w:r>
        <w:rPr>
          <w:caps w:val="0"/>
        </w:rPr>
        <w:t>GOVERNMENT OF ALBERTA, SETTLEMENT, INTEGRATION AND LANGUAGE PROJECTS GRANTS</w:t>
      </w:r>
      <w:bookmarkEnd w:id="12"/>
    </w:p>
    <w:p w14:paraId="210EC284" w14:textId="04C7415E" w:rsidR="00660C62" w:rsidRPr="00E14565" w:rsidRDefault="00A261F5" w:rsidP="00A261F5">
      <w:r>
        <w:t>The Government of Alberta has opened the application portal for the Settlement, Integration and Language Projects</w:t>
      </w:r>
      <w:r w:rsidR="00F63C29">
        <w:t xml:space="preserve">. </w:t>
      </w:r>
      <w:r w:rsidR="00660C62">
        <w:t xml:space="preserve">This </w:t>
      </w:r>
      <w:r w:rsidR="00B677D2">
        <w:t xml:space="preserve">application’s information call is due on </w:t>
      </w:r>
      <w:r w:rsidR="00B677D2">
        <w:rPr>
          <w:b/>
          <w:bCs/>
        </w:rPr>
        <w:t xml:space="preserve">January 10, 2024, </w:t>
      </w:r>
      <w:r w:rsidR="00B677D2">
        <w:t>with the</w:t>
      </w:r>
      <w:r w:rsidR="00660C62">
        <w:t xml:space="preserve"> </w:t>
      </w:r>
      <w:r w:rsidR="009E7C97">
        <w:t>full application</w:t>
      </w:r>
      <w:r w:rsidR="00660C62">
        <w:t xml:space="preserve"> due on </w:t>
      </w:r>
      <w:r w:rsidR="00E14565">
        <w:rPr>
          <w:b/>
          <w:bCs/>
        </w:rPr>
        <w:t xml:space="preserve">January 26, </w:t>
      </w:r>
      <w:r w:rsidR="00713356">
        <w:rPr>
          <w:b/>
          <w:bCs/>
        </w:rPr>
        <w:t>2024,</w:t>
      </w:r>
      <w:r w:rsidR="00E14565">
        <w:rPr>
          <w:b/>
          <w:bCs/>
        </w:rPr>
        <w:t xml:space="preserve"> </w:t>
      </w:r>
      <w:r w:rsidR="00E14565">
        <w:t xml:space="preserve">and will provide funding that starts </w:t>
      </w:r>
      <w:r w:rsidR="00EC4D62">
        <w:t xml:space="preserve">as late as </w:t>
      </w:r>
      <w:r w:rsidR="00E14565">
        <w:t xml:space="preserve">March 31, </w:t>
      </w:r>
      <w:r w:rsidR="00D018C6">
        <w:t>2024,</w:t>
      </w:r>
      <w:r w:rsidR="00E14565">
        <w:t xml:space="preserve"> and can last up to 24 months. </w:t>
      </w:r>
    </w:p>
    <w:p w14:paraId="76E36107" w14:textId="3AEEF448" w:rsidR="00A261F5" w:rsidRDefault="00F63C29" w:rsidP="00A261F5">
      <w:r>
        <w:t xml:space="preserve">This grant </w:t>
      </w:r>
      <w:r w:rsidR="00660C62">
        <w:t xml:space="preserve">funds the Support Network project </w:t>
      </w:r>
      <w:r w:rsidR="001E1FB6">
        <w:t>through the Building Community Capacity Stream. This stream</w:t>
      </w:r>
      <w:r w:rsidR="00660C62">
        <w:t xml:space="preserve"> is </w:t>
      </w:r>
      <w:r w:rsidR="00660C62" w:rsidRPr="00812CEC">
        <w:rPr>
          <w:b/>
          <w:bCs/>
        </w:rPr>
        <w:t>eligible</w:t>
      </w:r>
      <w:r w:rsidR="00EC4D62" w:rsidRPr="00812CEC">
        <w:rPr>
          <w:b/>
          <w:bCs/>
        </w:rPr>
        <w:t xml:space="preserve"> for municipalities, non-profit </w:t>
      </w:r>
      <w:r w:rsidR="0025352C" w:rsidRPr="00812CEC">
        <w:rPr>
          <w:b/>
          <w:bCs/>
        </w:rPr>
        <w:t>organizations,</w:t>
      </w:r>
      <w:r w:rsidR="00EC4D62" w:rsidRPr="00812CEC">
        <w:rPr>
          <w:b/>
          <w:bCs/>
        </w:rPr>
        <w:t xml:space="preserve"> </w:t>
      </w:r>
      <w:r w:rsidR="00842810" w:rsidRPr="00812CEC">
        <w:rPr>
          <w:b/>
          <w:bCs/>
        </w:rPr>
        <w:t>and economic development organizations</w:t>
      </w:r>
      <w:r w:rsidR="00842810">
        <w:t xml:space="preserve"> to apply for. </w:t>
      </w:r>
    </w:p>
    <w:p w14:paraId="72330962" w14:textId="6AC47426" w:rsidR="005F40DB" w:rsidRDefault="005F40DB" w:rsidP="00A261F5">
      <w:r>
        <w:t xml:space="preserve">For more information, please see the Government of Alberta website </w:t>
      </w:r>
      <w:hyperlink r:id="rId26" w:history="1">
        <w:r w:rsidRPr="00D018C6">
          <w:rPr>
            <w:rStyle w:val="Hyperlink"/>
            <w:color w:val="0070C0"/>
          </w:rPr>
          <w:t>here</w:t>
        </w:r>
      </w:hyperlink>
      <w:r>
        <w:t>.</w:t>
      </w:r>
    </w:p>
    <w:p w14:paraId="7690B402" w14:textId="2FFD3893" w:rsidR="007924AE" w:rsidRDefault="00A9314D" w:rsidP="007924AE">
      <w:pPr>
        <w:pStyle w:val="Level3Heading"/>
      </w:pPr>
      <w:bookmarkStart w:id="13" w:name="_Toc153541353"/>
      <w:r>
        <w:rPr>
          <w:caps w:val="0"/>
        </w:rPr>
        <w:t>HOME SHARING APP</w:t>
      </w:r>
      <w:bookmarkEnd w:id="13"/>
    </w:p>
    <w:p w14:paraId="2068C177" w14:textId="35390597" w:rsidR="007924AE" w:rsidRPr="00076CD0" w:rsidRDefault="007924AE" w:rsidP="007924AE">
      <w:pPr>
        <w:rPr>
          <w:color w:val="000000" w:themeColor="text1"/>
        </w:rPr>
      </w:pPr>
      <w:r>
        <w:t>The town of Drumheller ha</w:t>
      </w:r>
      <w:r w:rsidR="00C21AD1">
        <w:t xml:space="preserve">s been actively spearheading strategies to combat the housing crisis that Canadians are facing. Outlined in their </w:t>
      </w:r>
      <w:hyperlink r:id="rId27" w:history="1">
        <w:r w:rsidR="00C21AD1" w:rsidRPr="00076CD0">
          <w:rPr>
            <w:rStyle w:val="Hyperlink"/>
            <w:color w:val="0070C0"/>
          </w:rPr>
          <w:t>Housing Strategy</w:t>
        </w:r>
      </w:hyperlink>
      <w:r w:rsidR="00076CD0" w:rsidRPr="00076CD0">
        <w:rPr>
          <w:color w:val="0070C0"/>
        </w:rPr>
        <w:t xml:space="preserve"> </w:t>
      </w:r>
      <w:r w:rsidR="00076CD0" w:rsidRPr="003D720A">
        <w:t>are 29 actions to be taking place over the course of the next 10 years</w:t>
      </w:r>
      <w:r w:rsidR="00087A4F" w:rsidRPr="003D720A">
        <w:t xml:space="preserve">. Partnerships were developed with Community Futures, Travel, and the Chamber of Commerce to receive a grant funding a Home Sharing Application. This app is being developed to match people according to their personalities, hobbies, and interests </w:t>
      </w:r>
      <w:r w:rsidR="003D720A">
        <w:t>to assist</w:t>
      </w:r>
      <w:r w:rsidR="00087A4F" w:rsidRPr="003D720A">
        <w:t xml:space="preserve"> with seasonal influxes of Drumheller tenants.</w:t>
      </w:r>
      <w:r w:rsidR="00087A4F">
        <w:rPr>
          <w:color w:val="000000" w:themeColor="text1"/>
        </w:rPr>
        <w:t xml:space="preserve"> </w:t>
      </w:r>
    </w:p>
    <w:p w14:paraId="1BD49967" w14:textId="0942F460" w:rsidR="00D81508" w:rsidRDefault="00A9314D" w:rsidP="003653A0">
      <w:pPr>
        <w:pStyle w:val="Level2Heading"/>
      </w:pPr>
      <w:bookmarkStart w:id="14" w:name="_Toc153541354"/>
      <w:r>
        <w:rPr>
          <w:caps w:val="0"/>
        </w:rPr>
        <w:t>TOOLS FOR SUPPORT NETWORK PARTICIPANTS</w:t>
      </w:r>
      <w:bookmarkEnd w:id="14"/>
    </w:p>
    <w:p w14:paraId="5FF43F24" w14:textId="77777777" w:rsidR="00D81508" w:rsidRDefault="00D81508" w:rsidP="00D030D2">
      <w:pPr>
        <w:pStyle w:val="BoldBodyText"/>
        <w:rPr>
          <w:b w:val="0"/>
          <w:bCs/>
        </w:rPr>
      </w:pPr>
      <w:r>
        <w:t>Newcomer Welcome Package Template</w:t>
      </w:r>
    </w:p>
    <w:p w14:paraId="68BDE945" w14:textId="74D775DA" w:rsidR="00D030D2" w:rsidRDefault="46009F9E" w:rsidP="00D030D2">
      <w:pPr>
        <w:rPr>
          <w:rStyle w:val="eop"/>
          <w:rFonts w:ascii="Minion Pro" w:hAnsi="Minion Pro"/>
          <w:color w:val="363534"/>
          <w:shd w:val="clear" w:color="auto" w:fill="FFFFFF"/>
        </w:rPr>
      </w:pPr>
      <w:r>
        <w:t xml:space="preserve">AAISA has finished the Newcomer Welcome Package template for the Support Network participants and encourages everyone to </w:t>
      </w:r>
      <w:r w:rsidR="616D111E">
        <w:t xml:space="preserve">use the template and customize it to their municipality’s unique programs and services available. </w:t>
      </w:r>
      <w:r w:rsidR="7EA91645">
        <w:t xml:space="preserve">The Newcomer Welcome Package template can be </w:t>
      </w:r>
      <w:r w:rsidR="7A98BB69">
        <w:t xml:space="preserve">downloaded from </w:t>
      </w:r>
      <w:hyperlink r:id="rId28" w:history="1">
        <w:r w:rsidR="042FEB62">
          <w:rPr>
            <w:rStyle w:val="Hyperlink"/>
            <w:color w:val="0070C0"/>
          </w:rPr>
          <w:t>this link.</w:t>
        </w:r>
      </w:hyperlink>
      <w:r w:rsidR="042FEB62">
        <w:rPr>
          <w:color w:val="0070C0"/>
        </w:rPr>
        <w:t xml:space="preserve"> </w:t>
      </w:r>
      <w:bookmarkStart w:id="15" w:name="_Int_aXtOueeA"/>
      <w:r w:rsidR="59A5557B">
        <w:rPr>
          <w:rStyle w:val="normaltextrun"/>
          <w:rFonts w:ascii="Minion Pro" w:hAnsi="Minion Pro"/>
          <w:color w:val="363534"/>
          <w:shd w:val="clear" w:color="auto" w:fill="FFFFFF"/>
        </w:rPr>
        <w:t>The</w:t>
      </w:r>
      <w:bookmarkEnd w:id="15"/>
      <w:r w:rsidR="59A5557B">
        <w:rPr>
          <w:rStyle w:val="normaltextrun"/>
          <w:rFonts w:ascii="Minion Pro" w:hAnsi="Minion Pro"/>
          <w:color w:val="363534"/>
          <w:shd w:val="clear" w:color="auto" w:fill="FFFFFF"/>
        </w:rPr>
        <w:t xml:space="preserve"> template is comprehensive, providing information about immigration streams, basic needs for the first 14 days of arrival, housing information, newcomer services, community services, healthcare services, employment opportunities and more. </w:t>
      </w:r>
      <w:r w:rsidR="59A5557B">
        <w:rPr>
          <w:rStyle w:val="eop"/>
          <w:rFonts w:ascii="Minion Pro" w:hAnsi="Minion Pro"/>
          <w:color w:val="363534"/>
          <w:shd w:val="clear" w:color="auto" w:fill="FFFFFF"/>
        </w:rPr>
        <w:t> </w:t>
      </w:r>
    </w:p>
    <w:p w14:paraId="173DDB67" w14:textId="77777777" w:rsidR="006E0D31" w:rsidRDefault="006E0D31" w:rsidP="006E0D31">
      <w:pPr>
        <w:pStyle w:val="BoldBodyText"/>
      </w:pPr>
      <w:r>
        <w:t>Tools to Engage Landlords and Employers</w:t>
      </w:r>
    </w:p>
    <w:p w14:paraId="2AFBC193" w14:textId="53F08CAE" w:rsidR="006E0D31" w:rsidRDefault="006E0D31" w:rsidP="00D030D2">
      <w:r w:rsidRPr="006E0D31">
        <w:t>One of the significant challenges faced by settlement workers and community partners dedicated to helping newcomers settle in rural areas is the engagement with local landlords and employers. Frequently, there is a lack of awareness about the systemic barriers newcomers face when seeking housing and employment. To address this issue, creating engagement tools and informative documents for landlords and employers becomes essential to encourage better integration for newcomers in their communities.</w:t>
      </w:r>
    </w:p>
    <w:p w14:paraId="233FAC18" w14:textId="2D1E905C" w:rsidR="007B7079" w:rsidRDefault="00847921" w:rsidP="00D030D2">
      <w:r>
        <w:lastRenderedPageBreak/>
        <w:t xml:space="preserve">Guided by the needs of the </w:t>
      </w:r>
      <w:r>
        <w:rPr>
          <w:i/>
          <w:iCs/>
        </w:rPr>
        <w:t xml:space="preserve">Support Network </w:t>
      </w:r>
      <w:r>
        <w:t xml:space="preserve">participants, and developed through partnerships with our existing professional networks, AAISA has developed </w:t>
      </w:r>
      <w:r w:rsidR="007B7079" w:rsidRPr="007B7079">
        <w:rPr>
          <w:i/>
          <w:iCs/>
        </w:rPr>
        <w:t>Creating a Welcoming Workplace: A Guide for Employers with Newcomer Employees</w:t>
      </w:r>
      <w:r w:rsidR="007B7079">
        <w:t>. This</w:t>
      </w:r>
      <w:r w:rsidR="007B7079" w:rsidRPr="007B7079">
        <w:t xml:space="preserve"> guide delves into the unique challenges faced by newcomers, providing valuable insights and actionable strategies. From understanding newcomer perspectives and overcoming language barriers to cultivating cultural sensitivity and promoting employer responsiveness, this guide equips you to play a vital role in the successful integration of newcomers into your community. Elevate your workforce, contribute to your local economic prosperity, and create a workplace where everyone feels welcome.</w:t>
      </w:r>
    </w:p>
    <w:p w14:paraId="21B84DA4" w14:textId="62F9C677" w:rsidR="00121127" w:rsidRDefault="00121127" w:rsidP="00D030D2">
      <w:r>
        <w:t xml:space="preserve">The tool can be found on our toolkit, </w:t>
      </w:r>
      <w:hyperlink r:id="rId29" w:history="1">
        <w:r w:rsidRPr="005A0C6A">
          <w:rPr>
            <w:rStyle w:val="Hyperlink"/>
            <w:color w:val="0070C0"/>
          </w:rPr>
          <w:t>here</w:t>
        </w:r>
      </w:hyperlink>
      <w:r>
        <w:t xml:space="preserve">. </w:t>
      </w:r>
    </w:p>
    <w:p w14:paraId="55CDB719" w14:textId="08AC6A74" w:rsidR="003546AB" w:rsidRDefault="003546AB" w:rsidP="00D030D2">
      <w:pPr>
        <w:rPr>
          <w:b/>
          <w:bCs/>
        </w:rPr>
      </w:pPr>
      <w:r>
        <w:rPr>
          <w:b/>
          <w:bCs/>
        </w:rPr>
        <w:t>Professional Development Courses</w:t>
      </w:r>
    </w:p>
    <w:p w14:paraId="1AE5A4AD" w14:textId="66D7B5EB" w:rsidR="003546AB" w:rsidRPr="00632864" w:rsidRDefault="003546AB" w:rsidP="00D030D2">
      <w:r>
        <w:t xml:space="preserve">AAISA has produced and delivered 5 professional development courses to meet the needs of </w:t>
      </w:r>
      <w:r>
        <w:rPr>
          <w:i/>
          <w:iCs/>
        </w:rPr>
        <w:t xml:space="preserve">Support Network </w:t>
      </w:r>
      <w:r>
        <w:t>participants. The courses and descriptions can be found in Table 1.</w:t>
      </w:r>
      <w:r w:rsidR="00632864">
        <w:t xml:space="preserve"> These courses were live facilitated but will be converted to a self-paced version in 2024. The self-paced, asynchronous version of the courses are designed to meet the timeline constraints of </w:t>
      </w:r>
      <w:r w:rsidR="00632864">
        <w:rPr>
          <w:i/>
          <w:iCs/>
        </w:rPr>
        <w:t xml:space="preserve">Support Network </w:t>
      </w:r>
      <w:r w:rsidR="00632864">
        <w:t>participants who may not have had the flexibility in scheduling to attend the live sessions.</w:t>
      </w:r>
    </w:p>
    <w:p w14:paraId="342CC4F7" w14:textId="23430581" w:rsidR="003546AB" w:rsidRDefault="003546AB" w:rsidP="00D030D2">
      <w:r>
        <w:t xml:space="preserve">Table 1. Professional Development courses created and delivered by AAISA for the </w:t>
      </w:r>
      <w:r>
        <w:rPr>
          <w:i/>
          <w:iCs/>
        </w:rPr>
        <w:t xml:space="preserve">Support Network </w:t>
      </w:r>
      <w:r>
        <w:t xml:space="preserve">Participants, focused on rural </w:t>
      </w:r>
      <w:r w:rsidR="0071121A">
        <w:t>strategies.</w:t>
      </w:r>
    </w:p>
    <w:tbl>
      <w:tblPr>
        <w:tblStyle w:val="TableGrid"/>
        <w:tblW w:w="0" w:type="auto"/>
        <w:tblLook w:val="04A0" w:firstRow="1" w:lastRow="0" w:firstColumn="1" w:lastColumn="0" w:noHBand="0" w:noVBand="1"/>
      </w:tblPr>
      <w:tblGrid>
        <w:gridCol w:w="3116"/>
        <w:gridCol w:w="6093"/>
      </w:tblGrid>
      <w:tr w:rsidR="0071121A" w14:paraId="3AAA5045" w14:textId="77777777" w:rsidTr="0071121A">
        <w:tc>
          <w:tcPr>
            <w:tcW w:w="3116" w:type="dxa"/>
          </w:tcPr>
          <w:p w14:paraId="7E3E7BF0" w14:textId="00C8A549" w:rsidR="0071121A" w:rsidRPr="0071121A" w:rsidRDefault="0071121A" w:rsidP="00D030D2">
            <w:pPr>
              <w:rPr>
                <w:b/>
                <w:bCs/>
              </w:rPr>
            </w:pPr>
            <w:r w:rsidRPr="0071121A">
              <w:rPr>
                <w:b/>
                <w:bCs/>
              </w:rPr>
              <w:t>Course Name</w:t>
            </w:r>
          </w:p>
        </w:tc>
        <w:tc>
          <w:tcPr>
            <w:tcW w:w="6093" w:type="dxa"/>
          </w:tcPr>
          <w:p w14:paraId="3E25B4C7" w14:textId="042CDFFC" w:rsidR="0071121A" w:rsidRPr="0071121A" w:rsidRDefault="00DA4FCF" w:rsidP="00D030D2">
            <w:pPr>
              <w:rPr>
                <w:b/>
                <w:bCs/>
              </w:rPr>
            </w:pPr>
            <w:r>
              <w:rPr>
                <w:b/>
                <w:bCs/>
              </w:rPr>
              <w:t xml:space="preserve">Course </w:t>
            </w:r>
            <w:r w:rsidR="00CF52CC">
              <w:rPr>
                <w:b/>
                <w:bCs/>
              </w:rPr>
              <w:t xml:space="preserve">Description </w:t>
            </w:r>
            <w:r w:rsidR="0071121A" w:rsidRPr="0071121A">
              <w:rPr>
                <w:b/>
                <w:bCs/>
              </w:rPr>
              <w:t xml:space="preserve"> </w:t>
            </w:r>
          </w:p>
        </w:tc>
      </w:tr>
      <w:tr w:rsidR="0071121A" w14:paraId="0E9BE894" w14:textId="77777777" w:rsidTr="0071121A">
        <w:tc>
          <w:tcPr>
            <w:tcW w:w="3116" w:type="dxa"/>
          </w:tcPr>
          <w:p w14:paraId="32D62C60" w14:textId="1F51A94B" w:rsidR="0071121A" w:rsidRDefault="00632864" w:rsidP="00D030D2">
            <w:r>
              <w:t>Strengthening Rural Capacity to Support Newcomers</w:t>
            </w:r>
          </w:p>
        </w:tc>
        <w:tc>
          <w:tcPr>
            <w:tcW w:w="6093" w:type="dxa"/>
          </w:tcPr>
          <w:p w14:paraId="5D713963" w14:textId="37C64EDF" w:rsidR="0071121A" w:rsidRPr="0050137C" w:rsidRDefault="00CD6DF5" w:rsidP="00CD6DF5">
            <w:pPr>
              <w:pStyle w:val="paragraph"/>
              <w:spacing w:before="0" w:beforeAutospacing="0" w:after="0" w:afterAutospacing="0"/>
              <w:jc w:val="both"/>
              <w:textAlignment w:val="baseline"/>
              <w:rPr>
                <w:rFonts w:ascii="Minion Pro" w:hAnsi="Minion Pro"/>
                <w:color w:val="363534"/>
              </w:rPr>
            </w:pPr>
            <w:r>
              <w:rPr>
                <w:rFonts w:ascii="Minion Pro" w:hAnsi="Minion Pro"/>
                <w:color w:val="363534"/>
              </w:rPr>
              <w:t>This course explores existing programs/practices and up-to-date resources that have proven</w:t>
            </w:r>
            <w:r w:rsidR="00FD0532">
              <w:rPr>
                <w:rFonts w:ascii="Minion Pro" w:hAnsi="Minion Pro"/>
                <w:color w:val="363534"/>
              </w:rPr>
              <w:t xml:space="preserve"> effective at supporting newcomers or intersecting </w:t>
            </w:r>
            <w:r w:rsidR="000C0426">
              <w:rPr>
                <w:rFonts w:ascii="Minion Pro" w:hAnsi="Minion Pro"/>
                <w:color w:val="363534"/>
              </w:rPr>
              <w:t xml:space="preserve">identities, the </w:t>
            </w:r>
            <w:r w:rsidR="00FD0532">
              <w:rPr>
                <w:rFonts w:ascii="Minion Pro" w:hAnsi="Minion Pro"/>
                <w:color w:val="363534"/>
              </w:rPr>
              <w:t>difficulties and challenges in accessing these services and how access can be</w:t>
            </w:r>
            <w:r w:rsidR="00125B23">
              <w:rPr>
                <w:rFonts w:ascii="Minion Pro" w:hAnsi="Minion Pro"/>
                <w:color w:val="363534"/>
              </w:rPr>
              <w:t xml:space="preserve"> improved particularly in rural communities. It will describe principles of a trauma-and-violence informed framework and apply concepts of Culturally Responsive trauma-and-violence informed care to settlement practice. It will prepare</w:t>
            </w:r>
            <w:r w:rsidR="005C4D50">
              <w:rPr>
                <w:rFonts w:ascii="Minion Pro" w:hAnsi="Minion Pro"/>
                <w:color w:val="363534"/>
              </w:rPr>
              <w:t xml:space="preserve"> learners to provide employment-related services to newcomers by understanding the challenges that impact migrant communities in the areas of employment and reviewing innovative practices particularly for immigrants with severe language/literacy barriers. It is intended to build knowledge of the complex intersecting issues experiences the newcomer settlers in rural communities and address the multiple needs of newcomer populations experiencing multiple barriers. </w:t>
            </w:r>
          </w:p>
        </w:tc>
      </w:tr>
      <w:tr w:rsidR="0071121A" w14:paraId="68C40381" w14:textId="77777777" w:rsidTr="0071121A">
        <w:tc>
          <w:tcPr>
            <w:tcW w:w="3116" w:type="dxa"/>
          </w:tcPr>
          <w:p w14:paraId="0E362101" w14:textId="4C107363" w:rsidR="0071121A" w:rsidRDefault="00632864" w:rsidP="00D030D2">
            <w:r>
              <w:t>Immigration: Processes &amp; Mechanics</w:t>
            </w:r>
          </w:p>
        </w:tc>
        <w:tc>
          <w:tcPr>
            <w:tcW w:w="6093" w:type="dxa"/>
          </w:tcPr>
          <w:p w14:paraId="4D9CCF6C" w14:textId="16D53A1C" w:rsidR="0071121A" w:rsidRDefault="00DB783C" w:rsidP="00D030D2">
            <w:r>
              <w:t xml:space="preserve">This course is aimed at </w:t>
            </w:r>
            <w:r w:rsidR="007B56F7">
              <w:t>introducing</w:t>
            </w:r>
            <w:r>
              <w:t xml:space="preserve"> the Canadian Immigration System, review Canadian immigration history, immigration policies and trends. It will focus on discussing current issues related to immigration, it’s impact on newcomers, and address the ways to overcome those challenges.</w:t>
            </w:r>
            <w:r w:rsidR="004A44F8">
              <w:t xml:space="preserve"> Additionally, it will describe immigrants’ </w:t>
            </w:r>
            <w:r w:rsidR="004A44F8">
              <w:lastRenderedPageBreak/>
              <w:t>categories and streams, ways to review the application process for key immigration streams, including supporting applicants at all stages of the application procedures.</w:t>
            </w:r>
          </w:p>
        </w:tc>
      </w:tr>
      <w:tr w:rsidR="0071121A" w14:paraId="075F6407" w14:textId="77777777" w:rsidTr="0071121A">
        <w:tc>
          <w:tcPr>
            <w:tcW w:w="3116" w:type="dxa"/>
          </w:tcPr>
          <w:p w14:paraId="42C761BA" w14:textId="64D4BF04" w:rsidR="0071121A" w:rsidRDefault="00632864" w:rsidP="00D030D2">
            <w:r>
              <w:lastRenderedPageBreak/>
              <w:t>Outreach and Community Connections</w:t>
            </w:r>
          </w:p>
        </w:tc>
        <w:tc>
          <w:tcPr>
            <w:tcW w:w="6093" w:type="dxa"/>
          </w:tcPr>
          <w:p w14:paraId="75FCEBB1" w14:textId="00546EAC" w:rsidR="0071121A" w:rsidRDefault="00420560" w:rsidP="00D030D2">
            <w:r>
              <w:t>This course aims to provide practical insights, knowledge, and skills to settlement workers and individuals supporting newcomers and refugees. The course content will focus on enhancing rural outreach and community connections and familiarize the participants about various strategies for making effective connections.</w:t>
            </w:r>
          </w:p>
        </w:tc>
      </w:tr>
      <w:tr w:rsidR="0071121A" w14:paraId="60FA0506" w14:textId="77777777" w:rsidTr="0071121A">
        <w:tc>
          <w:tcPr>
            <w:tcW w:w="3116" w:type="dxa"/>
          </w:tcPr>
          <w:p w14:paraId="718D2687" w14:textId="1555D180" w:rsidR="0071121A" w:rsidRDefault="00632864" w:rsidP="00D030D2">
            <w:r>
              <w:t xml:space="preserve">Exploring Funding Opportunities for Rural &amp; Small Centres </w:t>
            </w:r>
          </w:p>
        </w:tc>
        <w:tc>
          <w:tcPr>
            <w:tcW w:w="6093" w:type="dxa"/>
          </w:tcPr>
          <w:p w14:paraId="4F0BEC8A" w14:textId="71E2B975" w:rsidR="0071121A" w:rsidRDefault="00A51602" w:rsidP="0084430F">
            <w:r>
              <w:t>This course</w:t>
            </w:r>
            <w:r w:rsidR="0015262A">
              <w:t xml:space="preserve"> is focused on </w:t>
            </w:r>
            <w:r w:rsidR="0084430F">
              <w:t>exploring the funding landscape, different types of funding opportunities available, and how to effectively and efficiently find grants that fit organizational goals and objectives. This course teaches how to write effective grant proposals and applications</w:t>
            </w:r>
            <w:r w:rsidR="00F46745">
              <w:t xml:space="preserve">, including project plans, needs statements, budgets, anticipated outcomes and deliverables, as well as how to utilize and implement logic models. This course helps the learner understand the criteria that funders use to evaluate grant proposals, including how to tailor proposals appropriately. </w:t>
            </w:r>
            <w:r w:rsidR="002726A5">
              <w:t>This course promotes strategies to building relationships with funders, and how to manage and report on grant-funded programs.</w:t>
            </w:r>
          </w:p>
        </w:tc>
      </w:tr>
      <w:tr w:rsidR="0071121A" w14:paraId="3EA9B335" w14:textId="77777777" w:rsidTr="0071121A">
        <w:tc>
          <w:tcPr>
            <w:tcW w:w="3116" w:type="dxa"/>
          </w:tcPr>
          <w:p w14:paraId="729FB26F" w14:textId="29DA2888" w:rsidR="0071121A" w:rsidRDefault="00632864" w:rsidP="00D030D2">
            <w:r>
              <w:t>Understanding the Settlement Sector &amp; Services</w:t>
            </w:r>
          </w:p>
        </w:tc>
        <w:tc>
          <w:tcPr>
            <w:tcW w:w="6093" w:type="dxa"/>
          </w:tcPr>
          <w:p w14:paraId="738D44CE" w14:textId="734B7750" w:rsidR="00BF4C7A" w:rsidRDefault="00B55748" w:rsidP="00B55748">
            <w:r>
              <w:t>Canada is a global</w:t>
            </w:r>
            <w:r w:rsidR="008C4723">
              <w:t xml:space="preserve"> pioneer in settlement services</w:t>
            </w:r>
            <w:r w:rsidR="004D6D77">
              <w:t xml:space="preserve"> for its immigrant community, which are supported and delivered by the government. The provision of such services is regarded as a crucial component in assisting immigrants to integrate and settle in Canada more successfully. This </w:t>
            </w:r>
            <w:r w:rsidR="00933D38">
              <w:t xml:space="preserve">webinar provides a comprehensive understanding of the settlement sector. </w:t>
            </w:r>
          </w:p>
        </w:tc>
      </w:tr>
    </w:tbl>
    <w:p w14:paraId="211C3827" w14:textId="77777777" w:rsidR="0071121A" w:rsidRDefault="0071121A" w:rsidP="00D030D2"/>
    <w:p w14:paraId="77118DE9" w14:textId="3A1B92A9" w:rsidR="00017577" w:rsidRDefault="00A9314D" w:rsidP="003653A0">
      <w:pPr>
        <w:pStyle w:val="Level1Heading"/>
      </w:pPr>
      <w:bookmarkStart w:id="16" w:name="_Toc153541355"/>
      <w:r>
        <w:rPr>
          <w:caps w:val="0"/>
        </w:rPr>
        <w:t>NEXT STEPS</w:t>
      </w:r>
      <w:bookmarkEnd w:id="16"/>
    </w:p>
    <w:p w14:paraId="54EEE6E4" w14:textId="2AEEA70C" w:rsidR="007B7079" w:rsidRPr="00A9314D" w:rsidRDefault="007B7079" w:rsidP="000A5D31">
      <w:r>
        <w:t xml:space="preserve">AAISA is preparing to host a Local and Zonal Immigration Partnerships (LIP/ZIP) panel event in 2024 to introduce </w:t>
      </w:r>
      <w:r>
        <w:rPr>
          <w:i/>
          <w:iCs/>
        </w:rPr>
        <w:t xml:space="preserve">Support Network </w:t>
      </w:r>
      <w:r>
        <w:t xml:space="preserve">participants to </w:t>
      </w:r>
      <w:r w:rsidR="005456AD">
        <w:t xml:space="preserve">LIP/ZIPs in rural Alberta, highlight the benefits of joining a LIP/ZIP, as well as explore opportunities </w:t>
      </w:r>
      <w:r w:rsidR="00A9314D">
        <w:t xml:space="preserve">for forming informal partnerships between LIP/ZIPs and </w:t>
      </w:r>
      <w:r w:rsidR="00A9314D">
        <w:rPr>
          <w:i/>
          <w:iCs/>
        </w:rPr>
        <w:t xml:space="preserve">Support Network </w:t>
      </w:r>
      <w:r w:rsidR="00A9314D">
        <w:t>participants to increase the settlement and integration outcomes of newcomers to rural Alberta.</w:t>
      </w:r>
    </w:p>
    <w:p w14:paraId="51CBD20C" w14:textId="0894F104" w:rsidR="00017577" w:rsidRPr="00017577" w:rsidRDefault="3BC1A8D2" w:rsidP="000A5D31">
      <w:r>
        <w:t xml:space="preserve">The next </w:t>
      </w:r>
      <w:r w:rsidRPr="003546AB">
        <w:rPr>
          <w:i/>
          <w:iCs/>
        </w:rPr>
        <w:t>Support Network</w:t>
      </w:r>
      <w:r>
        <w:t xml:space="preserve"> meeting will be held on </w:t>
      </w:r>
      <w:r w:rsidR="003546AB">
        <w:t xml:space="preserve">January </w:t>
      </w:r>
      <w:r w:rsidR="008A1DE4">
        <w:t>11</w:t>
      </w:r>
      <w:r w:rsidR="3C4EC65B">
        <w:t>, 202</w:t>
      </w:r>
      <w:r w:rsidR="003546AB">
        <w:t>4</w:t>
      </w:r>
      <w:r w:rsidR="3C4EC65B">
        <w:t xml:space="preserve">. </w:t>
      </w:r>
    </w:p>
    <w:sectPr w:rsidR="00017577" w:rsidRPr="00017577" w:rsidSect="005837C8">
      <w:headerReference w:type="default" r:id="rId30"/>
      <w:footerReference w:type="default" r:id="rId31"/>
      <w:headerReference w:type="first" r:id="rId32"/>
      <w:footerReference w:type="first" r:id="rId33"/>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FCBE" w14:textId="77777777" w:rsidR="005B10FB" w:rsidRDefault="005B10FB" w:rsidP="00CC04F3">
      <w:pPr>
        <w:spacing w:after="0"/>
      </w:pPr>
      <w:r>
        <w:separator/>
      </w:r>
    </w:p>
  </w:endnote>
  <w:endnote w:type="continuationSeparator" w:id="0">
    <w:p w14:paraId="7866B615" w14:textId="77777777" w:rsidR="005B10FB" w:rsidRDefault="005B10FB" w:rsidP="00CC04F3">
      <w:pPr>
        <w:spacing w:after="0"/>
      </w:pPr>
      <w:r>
        <w:continuationSeparator/>
      </w:r>
    </w:p>
  </w:endnote>
  <w:endnote w:type="continuationNotice" w:id="1">
    <w:p w14:paraId="7D17EDB6" w14:textId="77777777" w:rsidR="005B10FB" w:rsidRDefault="005B10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B0604020202020204"/>
    <w:charset w:val="00"/>
    <w:family w:val="roman"/>
    <w:notTrueType/>
    <w:pitch w:val="variable"/>
    <w:sig w:usb0="E00002AF" w:usb1="5000E07B" w:usb2="00000000" w:usb3="00000000" w:csb0="0000019F" w:csb1="00000000"/>
  </w:font>
  <w:font w:name="League Spartan">
    <w:panose1 w:val="020B0604020202020204"/>
    <w:charset w:val="4D"/>
    <w:family w:val="auto"/>
    <w:notTrueType/>
    <w:pitch w:val="variable"/>
    <w:sig w:usb0="00000007" w:usb1="00000000" w:usb2="00000000" w:usb3="00000000" w:csb0="00000083"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8458" w14:textId="60FAEB5B" w:rsidR="00872A27" w:rsidRPr="00017577" w:rsidRDefault="00872A27" w:rsidP="00872A27">
    <w:pPr>
      <w:tabs>
        <w:tab w:val="center" w:pos="4680"/>
        <w:tab w:val="right" w:pos="9360"/>
      </w:tabs>
      <w:spacing w:after="0"/>
      <w:rPr>
        <w:rFonts w:asciiTheme="majorHAnsi" w:hAnsiTheme="majorHAnsi"/>
        <w:sz w:val="16"/>
        <w:szCs w:val="16"/>
      </w:rPr>
    </w:pPr>
    <w:r w:rsidRPr="00017577">
      <w:rPr>
        <w:rFonts w:asciiTheme="majorHAnsi" w:hAnsiTheme="majorHAnsi" w:cs="Arial"/>
        <w:sz w:val="16"/>
        <w:szCs w:val="16"/>
      </w:rPr>
      <w:t>© 20</w:t>
    </w:r>
    <w:r w:rsidR="00DE0C05">
      <w:rPr>
        <w:rFonts w:asciiTheme="majorHAnsi" w:hAnsiTheme="majorHAnsi" w:cs="Arial"/>
        <w:sz w:val="16"/>
        <w:szCs w:val="16"/>
      </w:rPr>
      <w:t>2</w:t>
    </w:r>
    <w:r w:rsidR="00185842">
      <w:rPr>
        <w:rFonts w:asciiTheme="majorHAnsi" w:hAnsiTheme="majorHAnsi" w:cs="Arial"/>
        <w:sz w:val="16"/>
        <w:szCs w:val="16"/>
      </w:rPr>
      <w:t>3</w:t>
    </w:r>
    <w:r w:rsidRPr="00017577">
      <w:rPr>
        <w:rFonts w:asciiTheme="majorHAnsi" w:hAnsiTheme="majorHAnsi" w:cs="Arial"/>
        <w:sz w:val="16"/>
        <w:szCs w:val="16"/>
      </w:rPr>
      <w:t xml:space="preserve"> AAISA                                                                                                                          </w:t>
    </w:r>
    <w:r w:rsidR="000A22E4" w:rsidRPr="00017577">
      <w:rPr>
        <w:rFonts w:asciiTheme="majorHAnsi" w:hAnsiTheme="majorHAnsi" w:cs="Arial"/>
        <w:sz w:val="16"/>
        <w:szCs w:val="16"/>
      </w:rPr>
      <w:t xml:space="preserve">                                               </w:t>
    </w:r>
    <w:r w:rsidRPr="00017577">
      <w:rPr>
        <w:rFonts w:asciiTheme="majorHAnsi" w:hAnsiTheme="majorHAnsi" w:cs="Arial"/>
        <w:sz w:val="16"/>
        <w:szCs w:val="16"/>
      </w:rPr>
      <w:t xml:space="preserve">Page </w:t>
    </w:r>
    <w:sdt>
      <w:sdtPr>
        <w:rPr>
          <w:rFonts w:asciiTheme="majorHAnsi" w:hAnsiTheme="majorHAnsi"/>
          <w:sz w:val="16"/>
          <w:szCs w:val="16"/>
        </w:rPr>
        <w:id w:val="-1967036792"/>
        <w:docPartObj>
          <w:docPartGallery w:val="Page Numbers (Bottom of Page)"/>
          <w:docPartUnique/>
        </w:docPartObj>
      </w:sdtPr>
      <w:sdtContent>
        <w:r w:rsidRPr="00017577">
          <w:rPr>
            <w:rFonts w:asciiTheme="majorHAnsi" w:hAnsiTheme="majorHAnsi"/>
            <w:sz w:val="16"/>
            <w:szCs w:val="16"/>
          </w:rPr>
          <w:t xml:space="preserve">| </w:t>
        </w:r>
        <w:r w:rsidRPr="00017577">
          <w:rPr>
            <w:rFonts w:asciiTheme="majorHAnsi" w:hAnsiTheme="majorHAnsi"/>
            <w:sz w:val="16"/>
            <w:szCs w:val="16"/>
          </w:rPr>
          <w:fldChar w:fldCharType="begin"/>
        </w:r>
        <w:r w:rsidRPr="00017577">
          <w:rPr>
            <w:rFonts w:asciiTheme="majorHAnsi" w:hAnsiTheme="majorHAnsi"/>
            <w:sz w:val="16"/>
            <w:szCs w:val="16"/>
          </w:rPr>
          <w:instrText xml:space="preserve"> PAGE   \* MERGEFORMAT </w:instrText>
        </w:r>
        <w:r w:rsidRPr="00017577">
          <w:rPr>
            <w:rFonts w:asciiTheme="majorHAnsi" w:hAnsiTheme="majorHAnsi"/>
            <w:sz w:val="16"/>
            <w:szCs w:val="16"/>
          </w:rPr>
          <w:fldChar w:fldCharType="separate"/>
        </w:r>
        <w:r w:rsidRPr="00017577">
          <w:rPr>
            <w:rFonts w:asciiTheme="majorHAnsi" w:hAnsiTheme="majorHAnsi"/>
            <w:sz w:val="16"/>
            <w:szCs w:val="16"/>
          </w:rPr>
          <w:t>1</w:t>
        </w:r>
        <w:r w:rsidRPr="00017577">
          <w:rPr>
            <w:rFonts w:asciiTheme="majorHAnsi" w:hAnsiTheme="majorHAnsi"/>
            <w:noProof/>
            <w:sz w:val="16"/>
            <w:szCs w:val="16"/>
          </w:rPr>
          <w:fldChar w:fldCharType="end"/>
        </w:r>
      </w:sdtContent>
    </w:sdt>
  </w:p>
  <w:p w14:paraId="1B1B0441" w14:textId="77777777" w:rsidR="00D90A53" w:rsidRPr="00120D81" w:rsidRDefault="00D90A53" w:rsidP="00E37ADC">
    <w:pPr>
      <w:pStyle w:val="Footer"/>
      <w:rPr>
        <w:rFonts w:cs="Arial"/>
        <w:color w:val="54585A" w:themeColor="accent4"/>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93D" w14:textId="77777777" w:rsidR="00BE530E" w:rsidRPr="00BE530E" w:rsidRDefault="00BE530E" w:rsidP="00BE530E">
    <w:pPr>
      <w:pStyle w:val="BodyText"/>
      <w:jc w:val="right"/>
      <w:rPr>
        <w:b/>
        <w:color w:val="FFFFFF" w:themeColor="background1"/>
        <w:sz w:val="32"/>
      </w:rPr>
    </w:pPr>
    <w:r>
      <w:rPr>
        <w:b/>
        <w:color w:val="FFFFFF" w:themeColor="background1"/>
        <w:sz w:val="32"/>
      </w:rPr>
      <w:t>March 2019</w:t>
    </w:r>
  </w:p>
  <w:p w14:paraId="0FAAA8B4" w14:textId="77777777" w:rsidR="00872A27" w:rsidRPr="00872A27" w:rsidRDefault="00872A27" w:rsidP="00872A27">
    <w:pPr>
      <w:tabs>
        <w:tab w:val="center" w:pos="4680"/>
        <w:tab w:val="right" w:pos="9360"/>
      </w:tabs>
      <w:spacing w:after="0"/>
      <w:rPr>
        <w:rFonts w:cs="Arial"/>
        <w:color w:val="54585A" w:themeColor="accent4"/>
        <w:sz w:val="16"/>
        <w:szCs w:val="16"/>
      </w:rPr>
    </w:pPr>
  </w:p>
  <w:p w14:paraId="2116B611" w14:textId="77777777" w:rsidR="008B05E4" w:rsidRPr="00374562" w:rsidRDefault="008B05E4" w:rsidP="00374562">
    <w:pPr>
      <w:pStyle w:val="Footer"/>
      <w:rPr>
        <w:rFonts w:cs="Arial"/>
        <w:color w:val="54585A" w:themeColor="accent4"/>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5B81" w14:textId="77777777" w:rsidR="005B10FB" w:rsidRDefault="005B10FB" w:rsidP="00CC04F3">
      <w:pPr>
        <w:spacing w:after="0"/>
      </w:pPr>
      <w:r>
        <w:separator/>
      </w:r>
    </w:p>
  </w:footnote>
  <w:footnote w:type="continuationSeparator" w:id="0">
    <w:p w14:paraId="200FFC49" w14:textId="77777777" w:rsidR="005B10FB" w:rsidRDefault="005B10FB" w:rsidP="00CC04F3">
      <w:pPr>
        <w:spacing w:after="0"/>
      </w:pPr>
      <w:r>
        <w:continuationSeparator/>
      </w:r>
    </w:p>
  </w:footnote>
  <w:footnote w:type="continuationNotice" w:id="1">
    <w:p w14:paraId="74DBA10D" w14:textId="77777777" w:rsidR="005B10FB" w:rsidRDefault="005B10FB">
      <w:pPr>
        <w:spacing w:after="0"/>
      </w:pPr>
    </w:p>
  </w:footnote>
  <w:footnote w:id="2">
    <w:p w14:paraId="36018DD0" w14:textId="77777777" w:rsidR="00917381" w:rsidRDefault="00917381" w:rsidP="00917381">
      <w:pPr>
        <w:pStyle w:val="FootnoteText"/>
      </w:pPr>
      <w:r>
        <w:rPr>
          <w:rStyle w:val="FootnoteReference"/>
        </w:rPr>
        <w:footnoteRef/>
      </w:r>
      <w:r w:rsidRPr="00407E3A">
        <w:t>https://www.canada.ca/en/immigration-refugees-citizenship/corporate/publications-manuals/operational-bulletins-manuals/temporary-residents/foreign-workers/vulnerable-workers.html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C996" w14:textId="77777777" w:rsidR="000D0B9C" w:rsidRDefault="00203FCE" w:rsidP="003E2893">
    <w:pPr>
      <w:pStyle w:val="Header"/>
      <w:tabs>
        <w:tab w:val="clear" w:pos="9360"/>
        <w:tab w:val="left" w:pos="9214"/>
        <w:tab w:val="right" w:pos="9356"/>
      </w:tabs>
      <w:jc w:val="right"/>
    </w:pPr>
    <w:r>
      <w:rPr>
        <w:noProof/>
      </w:rPr>
      <w:drawing>
        <wp:inline distT="0" distB="0" distL="0" distR="0" wp14:anchorId="68AB3741" wp14:editId="0B739FB8">
          <wp:extent cx="960738"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49" cy="584296"/>
                  </a:xfrm>
                  <a:prstGeom prst="rect">
                    <a:avLst/>
                  </a:prstGeom>
                  <a:noFill/>
                  <a:ln>
                    <a:noFill/>
                  </a:ln>
                </pic:spPr>
              </pic:pic>
            </a:graphicData>
          </a:graphic>
        </wp:inline>
      </w:drawing>
    </w:r>
  </w:p>
  <w:p w14:paraId="0C143691" w14:textId="77777777" w:rsidR="00017577" w:rsidRDefault="00017577" w:rsidP="00374562">
    <w:pPr>
      <w:pStyle w:val="Header"/>
      <w:tabs>
        <w:tab w:val="clear" w:pos="4680"/>
        <w:tab w:val="left" w:pos="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39FF" w14:textId="77777777" w:rsidR="008B05E4" w:rsidRDefault="008B05E4" w:rsidP="008E37FB">
    <w:pPr>
      <w:pStyle w:val="Header"/>
    </w:pPr>
  </w:p>
  <w:p w14:paraId="753DDA27" w14:textId="77777777" w:rsidR="008B05E4" w:rsidRDefault="008B05E4" w:rsidP="008B05E4">
    <w:pPr>
      <w:pStyle w:val="Header"/>
      <w:jc w:val="right"/>
    </w:pPr>
  </w:p>
  <w:p w14:paraId="60E7075F" w14:textId="77777777" w:rsidR="009D01EF" w:rsidRDefault="009D01EF" w:rsidP="005A495E">
    <w:pPr>
      <w:pStyle w:val="Header"/>
    </w:pPr>
  </w:p>
  <w:p w14:paraId="1A12B56F" w14:textId="77777777" w:rsidR="00134A33" w:rsidRDefault="00134A33" w:rsidP="005A495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XtOueeA" int2:invalidationBookmarkName="" int2:hashCode="k+8N2CcQNoH87k" int2:id="PUAV2L7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F9B"/>
    <w:multiLevelType w:val="hybridMultilevel"/>
    <w:tmpl w:val="603A011C"/>
    <w:lvl w:ilvl="0" w:tplc="E996C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0264C"/>
    <w:multiLevelType w:val="hybridMultilevel"/>
    <w:tmpl w:val="E9B8E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6663"/>
    <w:multiLevelType w:val="hybridMultilevel"/>
    <w:tmpl w:val="5D420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AF0170"/>
    <w:multiLevelType w:val="hybridMultilevel"/>
    <w:tmpl w:val="9152A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395BFC"/>
    <w:multiLevelType w:val="hybridMultilevel"/>
    <w:tmpl w:val="2174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D6C0C"/>
    <w:multiLevelType w:val="hybridMultilevel"/>
    <w:tmpl w:val="6C0217F6"/>
    <w:lvl w:ilvl="0" w:tplc="8E22291C">
      <w:start w:val="1"/>
      <w:numFmt w:val="bullet"/>
      <w:pStyle w:val="PointNote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1A0E07"/>
    <w:multiLevelType w:val="hybridMultilevel"/>
    <w:tmpl w:val="83EA4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DF3903"/>
    <w:multiLevelType w:val="hybridMultilevel"/>
    <w:tmpl w:val="D4B8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BC272B"/>
    <w:multiLevelType w:val="hybridMultilevel"/>
    <w:tmpl w:val="8BF0E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C1467"/>
    <w:multiLevelType w:val="hybridMultilevel"/>
    <w:tmpl w:val="EF24CD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8AA4085"/>
    <w:multiLevelType w:val="hybridMultilevel"/>
    <w:tmpl w:val="013A5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F20817"/>
    <w:multiLevelType w:val="hybridMultilevel"/>
    <w:tmpl w:val="D8CA70C8"/>
    <w:lvl w:ilvl="0" w:tplc="3DD43AA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6404F4"/>
    <w:multiLevelType w:val="hybridMultilevel"/>
    <w:tmpl w:val="56EAB79E"/>
    <w:lvl w:ilvl="0" w:tplc="585C4B5C">
      <w:start w:val="1"/>
      <w:numFmt w:val="bullet"/>
      <w:lvlText w:val="-"/>
      <w:lvlJc w:val="left"/>
      <w:pPr>
        <w:ind w:left="720" w:hanging="360"/>
      </w:pPr>
      <w:rPr>
        <w:rFonts w:ascii="Minion Pro" w:eastAsiaTheme="minorHAnsi" w:hAnsi="Mini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D6FFB"/>
    <w:multiLevelType w:val="hybridMultilevel"/>
    <w:tmpl w:val="9BFECB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77A01"/>
    <w:multiLevelType w:val="hybridMultilevel"/>
    <w:tmpl w:val="A60EF11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D418A"/>
    <w:multiLevelType w:val="hybridMultilevel"/>
    <w:tmpl w:val="304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E5E91"/>
    <w:multiLevelType w:val="hybridMultilevel"/>
    <w:tmpl w:val="59A6A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79271F"/>
    <w:multiLevelType w:val="multilevel"/>
    <w:tmpl w:val="0486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D3863"/>
    <w:multiLevelType w:val="hybridMultilevel"/>
    <w:tmpl w:val="F97CAFC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15:restartNumberingAfterBreak="0">
    <w:nsid w:val="530D59DE"/>
    <w:multiLevelType w:val="hybridMultilevel"/>
    <w:tmpl w:val="6A0A5E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B86B03"/>
    <w:multiLevelType w:val="hybridMultilevel"/>
    <w:tmpl w:val="4D4E1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075168"/>
    <w:multiLevelType w:val="hybridMultilevel"/>
    <w:tmpl w:val="AC862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BB21C1"/>
    <w:multiLevelType w:val="hybridMultilevel"/>
    <w:tmpl w:val="2236D7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035D82"/>
    <w:multiLevelType w:val="hybridMultilevel"/>
    <w:tmpl w:val="656A2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E10D22"/>
    <w:multiLevelType w:val="hybridMultilevel"/>
    <w:tmpl w:val="0D80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AB1730"/>
    <w:multiLevelType w:val="hybridMultilevel"/>
    <w:tmpl w:val="9BDA8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3D1DB9"/>
    <w:multiLevelType w:val="multilevel"/>
    <w:tmpl w:val="EF8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61081"/>
    <w:multiLevelType w:val="hybridMultilevel"/>
    <w:tmpl w:val="AEF8D2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6C79D2"/>
    <w:multiLevelType w:val="hybridMultilevel"/>
    <w:tmpl w:val="63F8A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8D159E"/>
    <w:multiLevelType w:val="hybridMultilevel"/>
    <w:tmpl w:val="12745B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C645B4"/>
    <w:multiLevelType w:val="hybridMultilevel"/>
    <w:tmpl w:val="9526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EC742E"/>
    <w:multiLevelType w:val="multilevel"/>
    <w:tmpl w:val="CFCC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B6391B"/>
    <w:multiLevelType w:val="hybridMultilevel"/>
    <w:tmpl w:val="04A0C6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2071473">
    <w:abstractNumId w:val="0"/>
  </w:num>
  <w:num w:numId="2" w16cid:durableId="1521160900">
    <w:abstractNumId w:val="9"/>
  </w:num>
  <w:num w:numId="3" w16cid:durableId="1066756785">
    <w:abstractNumId w:val="1"/>
  </w:num>
  <w:num w:numId="4" w16cid:durableId="493910329">
    <w:abstractNumId w:val="18"/>
  </w:num>
  <w:num w:numId="5" w16cid:durableId="1240213841">
    <w:abstractNumId w:val="7"/>
  </w:num>
  <w:num w:numId="6" w16cid:durableId="1452899132">
    <w:abstractNumId w:val="8"/>
  </w:num>
  <w:num w:numId="7" w16cid:durableId="810907911">
    <w:abstractNumId w:val="16"/>
  </w:num>
  <w:num w:numId="8" w16cid:durableId="1162545379">
    <w:abstractNumId w:val="14"/>
  </w:num>
  <w:num w:numId="9" w16cid:durableId="528303902">
    <w:abstractNumId w:val="25"/>
  </w:num>
  <w:num w:numId="10" w16cid:durableId="353767799">
    <w:abstractNumId w:val="29"/>
  </w:num>
  <w:num w:numId="11" w16cid:durableId="960578815">
    <w:abstractNumId w:val="19"/>
  </w:num>
  <w:num w:numId="12" w16cid:durableId="1768193424">
    <w:abstractNumId w:val="27"/>
  </w:num>
  <w:num w:numId="13" w16cid:durableId="2038771801">
    <w:abstractNumId w:val="13"/>
  </w:num>
  <w:num w:numId="14" w16cid:durableId="2035880369">
    <w:abstractNumId w:val="32"/>
  </w:num>
  <w:num w:numId="15" w16cid:durableId="246892175">
    <w:abstractNumId w:val="22"/>
  </w:num>
  <w:num w:numId="16" w16cid:durableId="1564871398">
    <w:abstractNumId w:val="28"/>
  </w:num>
  <w:num w:numId="17" w16cid:durableId="1203589399">
    <w:abstractNumId w:val="30"/>
  </w:num>
  <w:num w:numId="18" w16cid:durableId="1276448399">
    <w:abstractNumId w:val="6"/>
  </w:num>
  <w:num w:numId="19" w16cid:durableId="1327322607">
    <w:abstractNumId w:val="24"/>
  </w:num>
  <w:num w:numId="20" w16cid:durableId="220215931">
    <w:abstractNumId w:val="20"/>
  </w:num>
  <w:num w:numId="21" w16cid:durableId="2001419551">
    <w:abstractNumId w:val="2"/>
  </w:num>
  <w:num w:numId="22" w16cid:durableId="230846815">
    <w:abstractNumId w:val="21"/>
  </w:num>
  <w:num w:numId="23" w16cid:durableId="1830748870">
    <w:abstractNumId w:val="10"/>
  </w:num>
  <w:num w:numId="24" w16cid:durableId="1046367350">
    <w:abstractNumId w:val="11"/>
  </w:num>
  <w:num w:numId="25" w16cid:durableId="540099207">
    <w:abstractNumId w:val="3"/>
  </w:num>
  <w:num w:numId="26" w16cid:durableId="1931886352">
    <w:abstractNumId w:val="5"/>
  </w:num>
  <w:num w:numId="27" w16cid:durableId="404106276">
    <w:abstractNumId w:val="23"/>
  </w:num>
  <w:num w:numId="28" w16cid:durableId="429933642">
    <w:abstractNumId w:val="31"/>
  </w:num>
  <w:num w:numId="29" w16cid:durableId="612444320">
    <w:abstractNumId w:val="17"/>
  </w:num>
  <w:num w:numId="30" w16cid:durableId="2128501033">
    <w:abstractNumId w:val="15"/>
  </w:num>
  <w:num w:numId="31" w16cid:durableId="2007706369">
    <w:abstractNumId w:val="4"/>
  </w:num>
  <w:num w:numId="32" w16cid:durableId="700594924">
    <w:abstractNumId w:val="12"/>
  </w:num>
  <w:num w:numId="33" w16cid:durableId="2774206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28"/>
    <w:rsid w:val="00001F3F"/>
    <w:rsid w:val="00005A35"/>
    <w:rsid w:val="00012F28"/>
    <w:rsid w:val="00012FF2"/>
    <w:rsid w:val="00014671"/>
    <w:rsid w:val="00017577"/>
    <w:rsid w:val="000260CD"/>
    <w:rsid w:val="00034ADF"/>
    <w:rsid w:val="0003545E"/>
    <w:rsid w:val="00037021"/>
    <w:rsid w:val="0004044A"/>
    <w:rsid w:val="00043D16"/>
    <w:rsid w:val="00053A2F"/>
    <w:rsid w:val="00062332"/>
    <w:rsid w:val="000650E8"/>
    <w:rsid w:val="00076A7E"/>
    <w:rsid w:val="00076C02"/>
    <w:rsid w:val="00076CD0"/>
    <w:rsid w:val="00087A4F"/>
    <w:rsid w:val="00093AFA"/>
    <w:rsid w:val="000976D4"/>
    <w:rsid w:val="000A0025"/>
    <w:rsid w:val="000A22E4"/>
    <w:rsid w:val="000A5D31"/>
    <w:rsid w:val="000C0426"/>
    <w:rsid w:val="000C3973"/>
    <w:rsid w:val="000C42BE"/>
    <w:rsid w:val="000D0459"/>
    <w:rsid w:val="000D0B9C"/>
    <w:rsid w:val="000E52B2"/>
    <w:rsid w:val="000E7499"/>
    <w:rsid w:val="000F192F"/>
    <w:rsid w:val="000F2CAF"/>
    <w:rsid w:val="000F639D"/>
    <w:rsid w:val="00101F83"/>
    <w:rsid w:val="00111851"/>
    <w:rsid w:val="00113C54"/>
    <w:rsid w:val="00116A51"/>
    <w:rsid w:val="00120D81"/>
    <w:rsid w:val="00121127"/>
    <w:rsid w:val="00125B23"/>
    <w:rsid w:val="00134A33"/>
    <w:rsid w:val="0013773E"/>
    <w:rsid w:val="00140BFF"/>
    <w:rsid w:val="00152402"/>
    <w:rsid w:val="0015262A"/>
    <w:rsid w:val="001557C8"/>
    <w:rsid w:val="001668F1"/>
    <w:rsid w:val="001672E9"/>
    <w:rsid w:val="001734DB"/>
    <w:rsid w:val="00175A04"/>
    <w:rsid w:val="001809C3"/>
    <w:rsid w:val="00185842"/>
    <w:rsid w:val="001C7338"/>
    <w:rsid w:val="001E1FB6"/>
    <w:rsid w:val="001E27B2"/>
    <w:rsid w:val="001F633B"/>
    <w:rsid w:val="00203FCE"/>
    <w:rsid w:val="00205D82"/>
    <w:rsid w:val="00207F1D"/>
    <w:rsid w:val="00221CEF"/>
    <w:rsid w:val="00221D00"/>
    <w:rsid w:val="0022720C"/>
    <w:rsid w:val="002301CB"/>
    <w:rsid w:val="0024258B"/>
    <w:rsid w:val="00246AE8"/>
    <w:rsid w:val="0025036D"/>
    <w:rsid w:val="0025352C"/>
    <w:rsid w:val="00254B83"/>
    <w:rsid w:val="00263316"/>
    <w:rsid w:val="00263655"/>
    <w:rsid w:val="002726A5"/>
    <w:rsid w:val="00273FBD"/>
    <w:rsid w:val="00282AAC"/>
    <w:rsid w:val="00283104"/>
    <w:rsid w:val="00286328"/>
    <w:rsid w:val="00292F5F"/>
    <w:rsid w:val="002939EA"/>
    <w:rsid w:val="00296A53"/>
    <w:rsid w:val="002A0C20"/>
    <w:rsid w:val="002A1631"/>
    <w:rsid w:val="002B5584"/>
    <w:rsid w:val="002B628C"/>
    <w:rsid w:val="002B62B1"/>
    <w:rsid w:val="002C05B8"/>
    <w:rsid w:val="002C21BB"/>
    <w:rsid w:val="002C23F8"/>
    <w:rsid w:val="002E160B"/>
    <w:rsid w:val="002E1E03"/>
    <w:rsid w:val="002E3154"/>
    <w:rsid w:val="003056C0"/>
    <w:rsid w:val="003077ED"/>
    <w:rsid w:val="00311C45"/>
    <w:rsid w:val="00320CEE"/>
    <w:rsid w:val="00324861"/>
    <w:rsid w:val="00334725"/>
    <w:rsid w:val="0033473A"/>
    <w:rsid w:val="00336F63"/>
    <w:rsid w:val="00344F92"/>
    <w:rsid w:val="003546AB"/>
    <w:rsid w:val="00360644"/>
    <w:rsid w:val="0036447F"/>
    <w:rsid w:val="003653A0"/>
    <w:rsid w:val="00374562"/>
    <w:rsid w:val="0038112D"/>
    <w:rsid w:val="003946A4"/>
    <w:rsid w:val="003A0BDA"/>
    <w:rsid w:val="003A145F"/>
    <w:rsid w:val="003C4EF1"/>
    <w:rsid w:val="003D022C"/>
    <w:rsid w:val="003D720A"/>
    <w:rsid w:val="003D7F18"/>
    <w:rsid w:val="003E2893"/>
    <w:rsid w:val="003F3146"/>
    <w:rsid w:val="003F5E51"/>
    <w:rsid w:val="003F65CF"/>
    <w:rsid w:val="0040043A"/>
    <w:rsid w:val="00401AAB"/>
    <w:rsid w:val="00402398"/>
    <w:rsid w:val="00407AA1"/>
    <w:rsid w:val="00407E3A"/>
    <w:rsid w:val="00410964"/>
    <w:rsid w:val="00415CBC"/>
    <w:rsid w:val="00420560"/>
    <w:rsid w:val="00420DDC"/>
    <w:rsid w:val="00433968"/>
    <w:rsid w:val="00435525"/>
    <w:rsid w:val="00437E2B"/>
    <w:rsid w:val="004457E3"/>
    <w:rsid w:val="0045778C"/>
    <w:rsid w:val="00464621"/>
    <w:rsid w:val="00481909"/>
    <w:rsid w:val="00487810"/>
    <w:rsid w:val="004A061E"/>
    <w:rsid w:val="004A44F8"/>
    <w:rsid w:val="004D0094"/>
    <w:rsid w:val="004D6D77"/>
    <w:rsid w:val="0050137C"/>
    <w:rsid w:val="00503646"/>
    <w:rsid w:val="00520ADF"/>
    <w:rsid w:val="00543E33"/>
    <w:rsid w:val="005456AD"/>
    <w:rsid w:val="00545AD1"/>
    <w:rsid w:val="00550190"/>
    <w:rsid w:val="00567098"/>
    <w:rsid w:val="00570C54"/>
    <w:rsid w:val="005837C8"/>
    <w:rsid w:val="005872DB"/>
    <w:rsid w:val="005A0C6A"/>
    <w:rsid w:val="005A39C5"/>
    <w:rsid w:val="005A495E"/>
    <w:rsid w:val="005B10FB"/>
    <w:rsid w:val="005B361C"/>
    <w:rsid w:val="005B3C0F"/>
    <w:rsid w:val="005B6F19"/>
    <w:rsid w:val="005C115A"/>
    <w:rsid w:val="005C4D50"/>
    <w:rsid w:val="005F40DB"/>
    <w:rsid w:val="005F4B1A"/>
    <w:rsid w:val="005F6CC2"/>
    <w:rsid w:val="0060226C"/>
    <w:rsid w:val="00604274"/>
    <w:rsid w:val="006132C2"/>
    <w:rsid w:val="0061583F"/>
    <w:rsid w:val="00622301"/>
    <w:rsid w:val="00624F65"/>
    <w:rsid w:val="00632864"/>
    <w:rsid w:val="006442AE"/>
    <w:rsid w:val="00651BA7"/>
    <w:rsid w:val="00652135"/>
    <w:rsid w:val="00660461"/>
    <w:rsid w:val="00660C62"/>
    <w:rsid w:val="00665BAA"/>
    <w:rsid w:val="006722FB"/>
    <w:rsid w:val="006820BC"/>
    <w:rsid w:val="006A44BC"/>
    <w:rsid w:val="006A531F"/>
    <w:rsid w:val="006A65A0"/>
    <w:rsid w:val="006C722B"/>
    <w:rsid w:val="006C7F79"/>
    <w:rsid w:val="006E0D31"/>
    <w:rsid w:val="006E35AD"/>
    <w:rsid w:val="006F2BC3"/>
    <w:rsid w:val="0070060B"/>
    <w:rsid w:val="00705C94"/>
    <w:rsid w:val="00710072"/>
    <w:rsid w:val="0071121A"/>
    <w:rsid w:val="00713356"/>
    <w:rsid w:val="0072145B"/>
    <w:rsid w:val="007329D8"/>
    <w:rsid w:val="00737F4F"/>
    <w:rsid w:val="007421FE"/>
    <w:rsid w:val="007457E1"/>
    <w:rsid w:val="00745F5E"/>
    <w:rsid w:val="007506F7"/>
    <w:rsid w:val="00771014"/>
    <w:rsid w:val="00771614"/>
    <w:rsid w:val="007855A7"/>
    <w:rsid w:val="00790146"/>
    <w:rsid w:val="0079094F"/>
    <w:rsid w:val="007924AE"/>
    <w:rsid w:val="007A01D4"/>
    <w:rsid w:val="007A24D0"/>
    <w:rsid w:val="007B56F7"/>
    <w:rsid w:val="007B7079"/>
    <w:rsid w:val="007C48D1"/>
    <w:rsid w:val="007D4224"/>
    <w:rsid w:val="007E73E7"/>
    <w:rsid w:val="007E7E03"/>
    <w:rsid w:val="00802497"/>
    <w:rsid w:val="00802575"/>
    <w:rsid w:val="00802AA2"/>
    <w:rsid w:val="0080333D"/>
    <w:rsid w:val="008051B9"/>
    <w:rsid w:val="00812CEC"/>
    <w:rsid w:val="008170F4"/>
    <w:rsid w:val="00826EC6"/>
    <w:rsid w:val="0083075B"/>
    <w:rsid w:val="00834D4D"/>
    <w:rsid w:val="00836ECF"/>
    <w:rsid w:val="008426E2"/>
    <w:rsid w:val="00842810"/>
    <w:rsid w:val="0084430F"/>
    <w:rsid w:val="00847921"/>
    <w:rsid w:val="00867D3B"/>
    <w:rsid w:val="00872A27"/>
    <w:rsid w:val="008750E0"/>
    <w:rsid w:val="008870CF"/>
    <w:rsid w:val="00892081"/>
    <w:rsid w:val="00893CAE"/>
    <w:rsid w:val="008A1DE4"/>
    <w:rsid w:val="008B05E4"/>
    <w:rsid w:val="008C3CA1"/>
    <w:rsid w:val="008C4723"/>
    <w:rsid w:val="008D48D2"/>
    <w:rsid w:val="008E37FB"/>
    <w:rsid w:val="008E497D"/>
    <w:rsid w:val="008F1AC5"/>
    <w:rsid w:val="00914832"/>
    <w:rsid w:val="00917379"/>
    <w:rsid w:val="00917381"/>
    <w:rsid w:val="00924CD9"/>
    <w:rsid w:val="009326DD"/>
    <w:rsid w:val="00933D38"/>
    <w:rsid w:val="00936C53"/>
    <w:rsid w:val="00944B7A"/>
    <w:rsid w:val="0094743B"/>
    <w:rsid w:val="00950817"/>
    <w:rsid w:val="0095415C"/>
    <w:rsid w:val="00962F8A"/>
    <w:rsid w:val="00965707"/>
    <w:rsid w:val="009668CA"/>
    <w:rsid w:val="009758AE"/>
    <w:rsid w:val="00977F90"/>
    <w:rsid w:val="009810DE"/>
    <w:rsid w:val="0098469E"/>
    <w:rsid w:val="009946BD"/>
    <w:rsid w:val="009956E6"/>
    <w:rsid w:val="009A4B66"/>
    <w:rsid w:val="009A5BA6"/>
    <w:rsid w:val="009A5C91"/>
    <w:rsid w:val="009A5D6C"/>
    <w:rsid w:val="009B0557"/>
    <w:rsid w:val="009B41DF"/>
    <w:rsid w:val="009B7DBA"/>
    <w:rsid w:val="009C48FB"/>
    <w:rsid w:val="009D01EF"/>
    <w:rsid w:val="009D4D67"/>
    <w:rsid w:val="009E1DBA"/>
    <w:rsid w:val="009E3806"/>
    <w:rsid w:val="009E5EA4"/>
    <w:rsid w:val="009E7C97"/>
    <w:rsid w:val="009F1C5D"/>
    <w:rsid w:val="009F2341"/>
    <w:rsid w:val="00A01F98"/>
    <w:rsid w:val="00A16F51"/>
    <w:rsid w:val="00A170FE"/>
    <w:rsid w:val="00A261F5"/>
    <w:rsid w:val="00A2690E"/>
    <w:rsid w:val="00A32196"/>
    <w:rsid w:val="00A4539B"/>
    <w:rsid w:val="00A51602"/>
    <w:rsid w:val="00A544C8"/>
    <w:rsid w:val="00A54558"/>
    <w:rsid w:val="00A556B9"/>
    <w:rsid w:val="00A56051"/>
    <w:rsid w:val="00A60D75"/>
    <w:rsid w:val="00A64D26"/>
    <w:rsid w:val="00A9314D"/>
    <w:rsid w:val="00AA32A6"/>
    <w:rsid w:val="00AA6D50"/>
    <w:rsid w:val="00AB2070"/>
    <w:rsid w:val="00AB250F"/>
    <w:rsid w:val="00AB3EEF"/>
    <w:rsid w:val="00AB5F7B"/>
    <w:rsid w:val="00AE3FB1"/>
    <w:rsid w:val="00AE424C"/>
    <w:rsid w:val="00AF10CD"/>
    <w:rsid w:val="00AF184E"/>
    <w:rsid w:val="00AF4064"/>
    <w:rsid w:val="00AF48E9"/>
    <w:rsid w:val="00B03C04"/>
    <w:rsid w:val="00B0721F"/>
    <w:rsid w:val="00B11B9E"/>
    <w:rsid w:val="00B24D77"/>
    <w:rsid w:val="00B265B8"/>
    <w:rsid w:val="00B475CA"/>
    <w:rsid w:val="00B5190A"/>
    <w:rsid w:val="00B5441C"/>
    <w:rsid w:val="00B55748"/>
    <w:rsid w:val="00B677D2"/>
    <w:rsid w:val="00B707AE"/>
    <w:rsid w:val="00B7121B"/>
    <w:rsid w:val="00B75B4A"/>
    <w:rsid w:val="00BA6256"/>
    <w:rsid w:val="00BC7681"/>
    <w:rsid w:val="00BD7648"/>
    <w:rsid w:val="00BE530E"/>
    <w:rsid w:val="00BF4C7A"/>
    <w:rsid w:val="00BF5C5E"/>
    <w:rsid w:val="00C21AD1"/>
    <w:rsid w:val="00C21F0F"/>
    <w:rsid w:val="00C2217F"/>
    <w:rsid w:val="00C22FBA"/>
    <w:rsid w:val="00C36525"/>
    <w:rsid w:val="00C42CA6"/>
    <w:rsid w:val="00C67786"/>
    <w:rsid w:val="00C760EB"/>
    <w:rsid w:val="00C779E8"/>
    <w:rsid w:val="00C8324A"/>
    <w:rsid w:val="00C86119"/>
    <w:rsid w:val="00C87AA6"/>
    <w:rsid w:val="00C90510"/>
    <w:rsid w:val="00C97BFC"/>
    <w:rsid w:val="00CA5A3A"/>
    <w:rsid w:val="00CB1CCD"/>
    <w:rsid w:val="00CB2D79"/>
    <w:rsid w:val="00CB59F5"/>
    <w:rsid w:val="00CC04F3"/>
    <w:rsid w:val="00CD6DF5"/>
    <w:rsid w:val="00CE0540"/>
    <w:rsid w:val="00CE09E9"/>
    <w:rsid w:val="00CE1300"/>
    <w:rsid w:val="00CE31C2"/>
    <w:rsid w:val="00CE50C9"/>
    <w:rsid w:val="00CE55AB"/>
    <w:rsid w:val="00CF18A8"/>
    <w:rsid w:val="00CF52CC"/>
    <w:rsid w:val="00CF7FEE"/>
    <w:rsid w:val="00D018C6"/>
    <w:rsid w:val="00D01BAB"/>
    <w:rsid w:val="00D030D2"/>
    <w:rsid w:val="00D14BD1"/>
    <w:rsid w:val="00D311BC"/>
    <w:rsid w:val="00D436D9"/>
    <w:rsid w:val="00D4788D"/>
    <w:rsid w:val="00D509C4"/>
    <w:rsid w:val="00D54A05"/>
    <w:rsid w:val="00D7599F"/>
    <w:rsid w:val="00D813AB"/>
    <w:rsid w:val="00D81508"/>
    <w:rsid w:val="00D86E22"/>
    <w:rsid w:val="00D90A53"/>
    <w:rsid w:val="00D929CA"/>
    <w:rsid w:val="00D94B75"/>
    <w:rsid w:val="00D94BFB"/>
    <w:rsid w:val="00D9512A"/>
    <w:rsid w:val="00D96F66"/>
    <w:rsid w:val="00D97683"/>
    <w:rsid w:val="00DA4FCF"/>
    <w:rsid w:val="00DA60F3"/>
    <w:rsid w:val="00DB3EC2"/>
    <w:rsid w:val="00DB783C"/>
    <w:rsid w:val="00DC0558"/>
    <w:rsid w:val="00DD2674"/>
    <w:rsid w:val="00DE0C05"/>
    <w:rsid w:val="00DE115C"/>
    <w:rsid w:val="00DE58B2"/>
    <w:rsid w:val="00DE5F6A"/>
    <w:rsid w:val="00DF525F"/>
    <w:rsid w:val="00DF6BA2"/>
    <w:rsid w:val="00E14565"/>
    <w:rsid w:val="00E1674D"/>
    <w:rsid w:val="00E334B3"/>
    <w:rsid w:val="00E37ADC"/>
    <w:rsid w:val="00E411E4"/>
    <w:rsid w:val="00E52A03"/>
    <w:rsid w:val="00E55C4B"/>
    <w:rsid w:val="00E56696"/>
    <w:rsid w:val="00E56EA5"/>
    <w:rsid w:val="00E64054"/>
    <w:rsid w:val="00E6410B"/>
    <w:rsid w:val="00E67739"/>
    <w:rsid w:val="00E753AD"/>
    <w:rsid w:val="00E761B3"/>
    <w:rsid w:val="00E83118"/>
    <w:rsid w:val="00E83B28"/>
    <w:rsid w:val="00E84E38"/>
    <w:rsid w:val="00E92FDA"/>
    <w:rsid w:val="00E963A9"/>
    <w:rsid w:val="00E97074"/>
    <w:rsid w:val="00EA7D24"/>
    <w:rsid w:val="00EB0D57"/>
    <w:rsid w:val="00EB72A3"/>
    <w:rsid w:val="00EC0041"/>
    <w:rsid w:val="00EC212A"/>
    <w:rsid w:val="00EC4D62"/>
    <w:rsid w:val="00EC6D08"/>
    <w:rsid w:val="00ED77CE"/>
    <w:rsid w:val="00EE6FD4"/>
    <w:rsid w:val="00EF0031"/>
    <w:rsid w:val="00EF563F"/>
    <w:rsid w:val="00EF6CE7"/>
    <w:rsid w:val="00F01F04"/>
    <w:rsid w:val="00F02F6E"/>
    <w:rsid w:val="00F0605A"/>
    <w:rsid w:val="00F16D83"/>
    <w:rsid w:val="00F2181A"/>
    <w:rsid w:val="00F46745"/>
    <w:rsid w:val="00F50BB8"/>
    <w:rsid w:val="00F50C7F"/>
    <w:rsid w:val="00F52C53"/>
    <w:rsid w:val="00F61F27"/>
    <w:rsid w:val="00F63C29"/>
    <w:rsid w:val="00F64035"/>
    <w:rsid w:val="00F76979"/>
    <w:rsid w:val="00F76CF8"/>
    <w:rsid w:val="00F772BA"/>
    <w:rsid w:val="00F9240A"/>
    <w:rsid w:val="00F935BE"/>
    <w:rsid w:val="00F94383"/>
    <w:rsid w:val="00FA5927"/>
    <w:rsid w:val="00FC3359"/>
    <w:rsid w:val="00FC3453"/>
    <w:rsid w:val="00FC3B57"/>
    <w:rsid w:val="00FD0532"/>
    <w:rsid w:val="00FD1AC6"/>
    <w:rsid w:val="00FD4640"/>
    <w:rsid w:val="00FE15D9"/>
    <w:rsid w:val="00FE4B3F"/>
    <w:rsid w:val="00FF2C30"/>
    <w:rsid w:val="03B28A04"/>
    <w:rsid w:val="042FEB62"/>
    <w:rsid w:val="0C577D84"/>
    <w:rsid w:val="0C7D5B22"/>
    <w:rsid w:val="0E2E8DFC"/>
    <w:rsid w:val="0F169497"/>
    <w:rsid w:val="1985C956"/>
    <w:rsid w:val="1CF23C6F"/>
    <w:rsid w:val="1CFA2624"/>
    <w:rsid w:val="2B443D79"/>
    <w:rsid w:val="2C327999"/>
    <w:rsid w:val="2C6448B2"/>
    <w:rsid w:val="2F6E430D"/>
    <w:rsid w:val="31D26814"/>
    <w:rsid w:val="329D219C"/>
    <w:rsid w:val="3BC1A8D2"/>
    <w:rsid w:val="3C4EC65B"/>
    <w:rsid w:val="3F62C3BF"/>
    <w:rsid w:val="448EDC0F"/>
    <w:rsid w:val="46009F9E"/>
    <w:rsid w:val="502A098E"/>
    <w:rsid w:val="50F0C8ED"/>
    <w:rsid w:val="59668119"/>
    <w:rsid w:val="59A5557B"/>
    <w:rsid w:val="5A0529A7"/>
    <w:rsid w:val="616D111E"/>
    <w:rsid w:val="656CF1F1"/>
    <w:rsid w:val="6B27DE30"/>
    <w:rsid w:val="6CADB4F1"/>
    <w:rsid w:val="6EF4A1CF"/>
    <w:rsid w:val="7866E78D"/>
    <w:rsid w:val="7A0816BA"/>
    <w:rsid w:val="7A98BB69"/>
    <w:rsid w:val="7C81EF9E"/>
    <w:rsid w:val="7CD3D476"/>
    <w:rsid w:val="7DF2453D"/>
    <w:rsid w:val="7EA9164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FAE9E"/>
  <w15:chartTrackingRefBased/>
  <w15:docId w15:val="{93B05E2D-C4B6-46EA-B3E0-93A72113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056C0"/>
    <w:pPr>
      <w:spacing w:after="120" w:line="240" w:lineRule="auto"/>
      <w:jc w:val="both"/>
    </w:pPr>
    <w:rPr>
      <w:color w:val="363534" w:themeColor="accent5"/>
      <w:sz w:val="24"/>
    </w:rPr>
  </w:style>
  <w:style w:type="paragraph" w:styleId="Heading1">
    <w:name w:val="heading 1"/>
    <w:basedOn w:val="Normal"/>
    <w:next w:val="Normal"/>
    <w:link w:val="Heading1Char"/>
    <w:uiPriority w:val="9"/>
    <w:rsid w:val="00B5190A"/>
    <w:pPr>
      <w:keepNext/>
      <w:keepLines/>
      <w:spacing w:before="240" w:after="0"/>
      <w:outlineLvl w:val="0"/>
    </w:pPr>
    <w:rPr>
      <w:rFonts w:asciiTheme="majorHAnsi" w:eastAsiaTheme="majorEastAsia" w:hAnsiTheme="majorHAnsi" w:cstheme="majorBidi"/>
      <w:color w:val="CF4E0C" w:themeColor="accent1" w:themeShade="BF"/>
      <w:sz w:val="32"/>
      <w:szCs w:val="32"/>
    </w:rPr>
  </w:style>
  <w:style w:type="paragraph" w:styleId="Heading2">
    <w:name w:val="heading 2"/>
    <w:basedOn w:val="Normal"/>
    <w:next w:val="Normal"/>
    <w:link w:val="Heading2Char"/>
    <w:uiPriority w:val="9"/>
    <w:unhideWhenUsed/>
    <w:rsid w:val="008B05E4"/>
    <w:pPr>
      <w:keepNext/>
      <w:keepLines/>
      <w:spacing w:before="40" w:after="0"/>
      <w:outlineLvl w:val="1"/>
    </w:pPr>
    <w:rPr>
      <w:rFonts w:asciiTheme="majorHAnsi" w:eastAsiaTheme="majorEastAsia" w:hAnsiTheme="majorHAnsi" w:cstheme="majorBidi"/>
      <w:color w:val="CF4E0C" w:themeColor="accent1" w:themeShade="BF"/>
      <w:sz w:val="26"/>
      <w:szCs w:val="26"/>
    </w:rPr>
  </w:style>
  <w:style w:type="paragraph" w:styleId="Heading3">
    <w:name w:val="heading 3"/>
    <w:basedOn w:val="Normal"/>
    <w:next w:val="Normal"/>
    <w:link w:val="Heading3Char"/>
    <w:uiPriority w:val="9"/>
    <w:semiHidden/>
    <w:unhideWhenUsed/>
    <w:rsid w:val="009668CA"/>
    <w:pPr>
      <w:keepNext/>
      <w:keepLines/>
      <w:spacing w:before="40" w:after="0"/>
      <w:outlineLvl w:val="2"/>
    </w:pPr>
    <w:rPr>
      <w:rFonts w:asciiTheme="majorHAnsi" w:eastAsiaTheme="majorEastAsia" w:hAnsiTheme="majorHAnsi" w:cstheme="majorBidi"/>
      <w:color w:val="893408" w:themeColor="accent1" w:themeShade="7F"/>
      <w:szCs w:val="24"/>
    </w:rPr>
  </w:style>
  <w:style w:type="paragraph" w:styleId="Heading4">
    <w:name w:val="heading 4"/>
    <w:basedOn w:val="Normal"/>
    <w:next w:val="Normal"/>
    <w:link w:val="Heading4Char"/>
    <w:uiPriority w:val="9"/>
    <w:semiHidden/>
    <w:unhideWhenUsed/>
    <w:qFormat/>
    <w:rsid w:val="00017577"/>
    <w:pPr>
      <w:keepNext/>
      <w:keepLines/>
      <w:spacing w:before="40" w:after="0"/>
      <w:outlineLvl w:val="3"/>
    </w:pPr>
    <w:rPr>
      <w:rFonts w:asciiTheme="majorHAnsi" w:eastAsiaTheme="majorEastAsia" w:hAnsiTheme="majorHAnsi" w:cstheme="majorBidi"/>
      <w:i/>
      <w:iCs/>
      <w:color w:val="CF4E0C" w:themeColor="accent1" w:themeShade="BF"/>
    </w:rPr>
  </w:style>
  <w:style w:type="paragraph" w:styleId="Heading5">
    <w:name w:val="heading 5"/>
    <w:basedOn w:val="Normal"/>
    <w:next w:val="Normal"/>
    <w:link w:val="Heading5Char"/>
    <w:uiPriority w:val="9"/>
    <w:semiHidden/>
    <w:unhideWhenUsed/>
    <w:qFormat/>
    <w:rsid w:val="007B7079"/>
    <w:pPr>
      <w:keepNext/>
      <w:keepLines/>
      <w:spacing w:before="40" w:after="0"/>
      <w:outlineLvl w:val="4"/>
    </w:pPr>
    <w:rPr>
      <w:rFonts w:asciiTheme="majorHAnsi" w:eastAsiaTheme="majorEastAsia" w:hAnsiTheme="majorHAnsi" w:cstheme="majorBidi"/>
      <w:color w:val="CF4E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F3"/>
    <w:pPr>
      <w:tabs>
        <w:tab w:val="center" w:pos="4680"/>
        <w:tab w:val="right" w:pos="9360"/>
      </w:tabs>
      <w:spacing w:after="0"/>
    </w:pPr>
  </w:style>
  <w:style w:type="character" w:customStyle="1" w:styleId="HeaderChar">
    <w:name w:val="Header Char"/>
    <w:basedOn w:val="DefaultParagraphFont"/>
    <w:link w:val="Header"/>
    <w:uiPriority w:val="99"/>
    <w:rsid w:val="00CC04F3"/>
  </w:style>
  <w:style w:type="paragraph" w:styleId="Footer">
    <w:name w:val="footer"/>
    <w:basedOn w:val="Normal"/>
    <w:link w:val="FooterChar"/>
    <w:uiPriority w:val="99"/>
    <w:unhideWhenUsed/>
    <w:rsid w:val="00CC04F3"/>
    <w:pPr>
      <w:tabs>
        <w:tab w:val="center" w:pos="4680"/>
        <w:tab w:val="right" w:pos="9360"/>
      </w:tabs>
      <w:spacing w:after="0"/>
    </w:pPr>
  </w:style>
  <w:style w:type="character" w:customStyle="1" w:styleId="FooterChar">
    <w:name w:val="Footer Char"/>
    <w:basedOn w:val="DefaultParagraphFont"/>
    <w:link w:val="Footer"/>
    <w:uiPriority w:val="99"/>
    <w:rsid w:val="00CC04F3"/>
  </w:style>
  <w:style w:type="paragraph" w:styleId="BalloonText">
    <w:name w:val="Balloon Text"/>
    <w:basedOn w:val="Normal"/>
    <w:link w:val="BalloonTextChar"/>
    <w:uiPriority w:val="99"/>
    <w:semiHidden/>
    <w:unhideWhenUsed/>
    <w:rsid w:val="00E37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DC"/>
    <w:rPr>
      <w:rFonts w:ascii="Segoe UI" w:hAnsi="Segoe UI" w:cs="Segoe UI"/>
      <w:sz w:val="18"/>
      <w:szCs w:val="18"/>
    </w:rPr>
  </w:style>
  <w:style w:type="paragraph" w:styleId="ListParagraph">
    <w:name w:val="List Paragraph"/>
    <w:basedOn w:val="Normal"/>
    <w:link w:val="ListParagraphChar"/>
    <w:uiPriority w:val="34"/>
    <w:qFormat/>
    <w:rsid w:val="00C42CA6"/>
    <w:pPr>
      <w:ind w:left="720"/>
      <w:contextualSpacing/>
    </w:pPr>
  </w:style>
  <w:style w:type="paragraph" w:styleId="NoSpacing">
    <w:name w:val="No Spacing"/>
    <w:aliases w:val="Main Title"/>
    <w:basedOn w:val="Heading1"/>
    <w:next w:val="Normal"/>
    <w:link w:val="NoSpacingChar"/>
    <w:uiPriority w:val="1"/>
    <w:qFormat/>
    <w:rsid w:val="003056C0"/>
    <w:pPr>
      <w:spacing w:before="0"/>
      <w:contextualSpacing/>
      <w:jc w:val="left"/>
    </w:pPr>
    <w:rPr>
      <w:b/>
      <w:caps/>
      <w:color w:val="363534" w:themeColor="accent5"/>
      <w:spacing w:val="-20"/>
      <w:sz w:val="56"/>
    </w:rPr>
  </w:style>
  <w:style w:type="paragraph" w:customStyle="1" w:styleId="Subtitle1">
    <w:name w:val="Subtitle1"/>
    <w:basedOn w:val="NoSpacing"/>
    <w:link w:val="SubTitleChar"/>
    <w:qFormat/>
    <w:rsid w:val="00A16F51"/>
    <w:pPr>
      <w:spacing w:after="240"/>
    </w:pPr>
    <w:rPr>
      <w:sz w:val="36"/>
    </w:rPr>
  </w:style>
  <w:style w:type="character" w:customStyle="1" w:styleId="Heading1Char">
    <w:name w:val="Heading 1 Char"/>
    <w:basedOn w:val="DefaultParagraphFont"/>
    <w:link w:val="Heading1"/>
    <w:uiPriority w:val="9"/>
    <w:rsid w:val="00B5190A"/>
    <w:rPr>
      <w:rFonts w:asciiTheme="majorHAnsi" w:eastAsiaTheme="majorEastAsia" w:hAnsiTheme="majorHAnsi" w:cstheme="majorBidi"/>
      <w:color w:val="CF4E0C" w:themeColor="accent1" w:themeShade="BF"/>
      <w:sz w:val="32"/>
      <w:szCs w:val="32"/>
    </w:rPr>
  </w:style>
  <w:style w:type="paragraph" w:styleId="Title">
    <w:name w:val="Title"/>
    <w:aliases w:val="CoverPageTitle"/>
    <w:basedOn w:val="Normal"/>
    <w:next w:val="Normal"/>
    <w:link w:val="TitleChar"/>
    <w:uiPriority w:val="10"/>
    <w:qFormat/>
    <w:rsid w:val="005872DB"/>
    <w:pPr>
      <w:spacing w:after="0"/>
      <w:ind w:left="851"/>
      <w:contextualSpacing/>
    </w:pPr>
    <w:rPr>
      <w:rFonts w:eastAsiaTheme="majorEastAsia" w:cstheme="majorBidi"/>
      <w:b/>
      <w:color w:val="FC4C02"/>
      <w:spacing w:val="-10"/>
      <w:kern w:val="28"/>
      <w:sz w:val="100"/>
      <w:szCs w:val="56"/>
    </w:rPr>
  </w:style>
  <w:style w:type="character" w:customStyle="1" w:styleId="NoSpacingChar">
    <w:name w:val="No Spacing Char"/>
    <w:aliases w:val="Main Title Char"/>
    <w:basedOn w:val="Heading1Char"/>
    <w:link w:val="NoSpacing"/>
    <w:uiPriority w:val="1"/>
    <w:rsid w:val="003056C0"/>
    <w:rPr>
      <w:rFonts w:asciiTheme="majorHAnsi" w:eastAsiaTheme="majorEastAsia" w:hAnsiTheme="majorHAnsi" w:cstheme="majorBidi"/>
      <w:b/>
      <w:caps/>
      <w:color w:val="363534" w:themeColor="accent5"/>
      <w:spacing w:val="-20"/>
      <w:sz w:val="56"/>
      <w:szCs w:val="32"/>
    </w:rPr>
  </w:style>
  <w:style w:type="character" w:customStyle="1" w:styleId="SubTitleChar">
    <w:name w:val="SubTitle Char"/>
    <w:basedOn w:val="NoSpacingChar"/>
    <w:link w:val="Subtitle1"/>
    <w:rsid w:val="00A16F51"/>
    <w:rPr>
      <w:rFonts w:ascii="Arial" w:eastAsiaTheme="majorEastAsia" w:hAnsi="Arial" w:cstheme="majorBidi"/>
      <w:b/>
      <w:caps/>
      <w:color w:val="FC4C02"/>
      <w:spacing w:val="-20"/>
      <w:sz w:val="36"/>
      <w:szCs w:val="32"/>
    </w:rPr>
  </w:style>
  <w:style w:type="character" w:customStyle="1" w:styleId="TitleChar">
    <w:name w:val="Title Char"/>
    <w:aliases w:val="CoverPageTitle Char"/>
    <w:basedOn w:val="DefaultParagraphFont"/>
    <w:link w:val="Title"/>
    <w:uiPriority w:val="10"/>
    <w:rsid w:val="005872DB"/>
    <w:rPr>
      <w:rFonts w:ascii="Arial" w:eastAsiaTheme="majorEastAsia" w:hAnsi="Arial" w:cstheme="majorBidi"/>
      <w:b/>
      <w:color w:val="FC4C02"/>
      <w:spacing w:val="-10"/>
      <w:kern w:val="28"/>
      <w:sz w:val="100"/>
      <w:szCs w:val="56"/>
    </w:rPr>
  </w:style>
  <w:style w:type="paragraph" w:styleId="Subtitle">
    <w:name w:val="Subtitle"/>
    <w:basedOn w:val="Normal"/>
    <w:next w:val="Normal"/>
    <w:link w:val="SubtitleChar0"/>
    <w:uiPriority w:val="11"/>
    <w:rsid w:val="008B05E4"/>
    <w:pPr>
      <w:numPr>
        <w:ilvl w:val="1"/>
      </w:numPr>
      <w:ind w:left="907"/>
    </w:pPr>
    <w:rPr>
      <w:rFonts w:eastAsiaTheme="minorEastAsia"/>
      <w:color w:val="FC4C02"/>
      <w:spacing w:val="15"/>
      <w:sz w:val="50"/>
    </w:rPr>
  </w:style>
  <w:style w:type="character" w:customStyle="1" w:styleId="SubtitleChar0">
    <w:name w:val="Subtitle Char"/>
    <w:basedOn w:val="DefaultParagraphFont"/>
    <w:link w:val="Subtitle"/>
    <w:uiPriority w:val="11"/>
    <w:rsid w:val="008B05E4"/>
    <w:rPr>
      <w:rFonts w:ascii="Arial" w:eastAsiaTheme="minorEastAsia" w:hAnsi="Arial"/>
      <w:color w:val="FC4C02"/>
      <w:spacing w:val="15"/>
      <w:sz w:val="50"/>
    </w:rPr>
  </w:style>
  <w:style w:type="character" w:customStyle="1" w:styleId="Heading2Char">
    <w:name w:val="Heading 2 Char"/>
    <w:basedOn w:val="DefaultParagraphFont"/>
    <w:link w:val="Heading2"/>
    <w:uiPriority w:val="9"/>
    <w:rsid w:val="008B05E4"/>
    <w:rPr>
      <w:rFonts w:asciiTheme="majorHAnsi" w:eastAsiaTheme="majorEastAsia" w:hAnsiTheme="majorHAnsi" w:cstheme="majorBidi"/>
      <w:color w:val="CF4E0C" w:themeColor="accent1" w:themeShade="BF"/>
      <w:sz w:val="26"/>
      <w:szCs w:val="26"/>
    </w:rPr>
  </w:style>
  <w:style w:type="character" w:styleId="IntenseEmphasis">
    <w:name w:val="Intense Emphasis"/>
    <w:basedOn w:val="DefaultParagraphFont"/>
    <w:uiPriority w:val="21"/>
    <w:rsid w:val="008B05E4"/>
    <w:rPr>
      <w:i/>
      <w:iCs/>
      <w:color w:val="F37432" w:themeColor="accent1"/>
    </w:rPr>
  </w:style>
  <w:style w:type="paragraph" w:customStyle="1" w:styleId="CoverPageSubTitle">
    <w:name w:val="CoverPageSubTitle"/>
    <w:basedOn w:val="BodyText"/>
    <w:link w:val="CoverPageSubTitleChar"/>
    <w:qFormat/>
    <w:rsid w:val="00622301"/>
    <w:rPr>
      <w:rFonts w:ascii="League Spartan" w:eastAsiaTheme="majorEastAsia" w:hAnsi="League Spartan"/>
      <w:b/>
      <w:caps/>
      <w:noProof/>
      <w:color w:val="FFFFFF" w:themeColor="background1"/>
      <w:spacing w:val="20"/>
      <w:sz w:val="96"/>
      <w:szCs w:val="100"/>
    </w:rPr>
  </w:style>
  <w:style w:type="paragraph" w:styleId="TOCHeading">
    <w:name w:val="TOC Heading"/>
    <w:basedOn w:val="Heading1"/>
    <w:next w:val="Normal"/>
    <w:uiPriority w:val="39"/>
    <w:unhideWhenUsed/>
    <w:rsid w:val="009D01EF"/>
    <w:pPr>
      <w:spacing w:line="259" w:lineRule="auto"/>
      <w:outlineLvl w:val="9"/>
    </w:pPr>
    <w:rPr>
      <w:lang w:val="en-US"/>
    </w:rPr>
  </w:style>
  <w:style w:type="character" w:customStyle="1" w:styleId="CoverPageSubTitleChar">
    <w:name w:val="CoverPageSubTitle Char"/>
    <w:basedOn w:val="SubtitleChar0"/>
    <w:link w:val="CoverPageSubTitle"/>
    <w:rsid w:val="00622301"/>
    <w:rPr>
      <w:rFonts w:ascii="League Spartan" w:eastAsiaTheme="majorEastAsia" w:hAnsi="League Spartan"/>
      <w:b/>
      <w:caps/>
      <w:noProof/>
      <w:color w:val="FFFFFF" w:themeColor="background1"/>
      <w:spacing w:val="20"/>
      <w:sz w:val="96"/>
      <w:szCs w:val="100"/>
    </w:rPr>
  </w:style>
  <w:style w:type="paragraph" w:styleId="TOC2">
    <w:name w:val="toc 2"/>
    <w:basedOn w:val="Normal"/>
    <w:next w:val="Normal"/>
    <w:autoRedefine/>
    <w:uiPriority w:val="39"/>
    <w:unhideWhenUsed/>
    <w:rsid w:val="000A22E4"/>
    <w:rPr>
      <w:rFonts w:cstheme="minorHAnsi"/>
      <w:bCs/>
      <w:szCs w:val="20"/>
    </w:rPr>
  </w:style>
  <w:style w:type="paragraph" w:styleId="TOC1">
    <w:name w:val="toc 1"/>
    <w:basedOn w:val="BoldBodyText"/>
    <w:next w:val="Normal"/>
    <w:autoRedefine/>
    <w:uiPriority w:val="39"/>
    <w:unhideWhenUsed/>
    <w:rsid w:val="000A22E4"/>
    <w:rPr>
      <w:rFonts w:asciiTheme="majorHAnsi" w:hAnsiTheme="majorHAnsi" w:cstheme="majorHAnsi"/>
      <w:bCs/>
      <w:caps/>
      <w:szCs w:val="24"/>
    </w:rPr>
  </w:style>
  <w:style w:type="paragraph" w:styleId="TOC3">
    <w:name w:val="toc 3"/>
    <w:basedOn w:val="Normal"/>
    <w:next w:val="Normal"/>
    <w:autoRedefine/>
    <w:uiPriority w:val="39"/>
    <w:unhideWhenUsed/>
    <w:rsid w:val="000A22E4"/>
    <w:pPr>
      <w:ind w:left="221"/>
    </w:pPr>
    <w:rPr>
      <w:rFonts w:cstheme="minorHAnsi"/>
      <w:szCs w:val="20"/>
    </w:rPr>
  </w:style>
  <w:style w:type="paragraph" w:customStyle="1" w:styleId="MainSubtitle">
    <w:name w:val="MainSubtitle"/>
    <w:basedOn w:val="Normal"/>
    <w:link w:val="MainSubtitleChar"/>
    <w:rsid w:val="00254B83"/>
    <w:pPr>
      <w:spacing w:after="100" w:afterAutospacing="1"/>
      <w:ind w:left="851"/>
    </w:pPr>
  </w:style>
  <w:style w:type="paragraph" w:customStyle="1" w:styleId="TableofContents">
    <w:name w:val="Table of Contents"/>
    <w:basedOn w:val="NoSpacing"/>
    <w:link w:val="TableofContentsChar"/>
    <w:rsid w:val="0004044A"/>
    <w:rPr>
      <w:sz w:val="24"/>
    </w:rPr>
  </w:style>
  <w:style w:type="character" w:customStyle="1" w:styleId="MainSubtitleChar">
    <w:name w:val="MainSubtitle Char"/>
    <w:basedOn w:val="DefaultParagraphFont"/>
    <w:link w:val="MainSubtitle"/>
    <w:rsid w:val="00254B83"/>
    <w:rPr>
      <w:rFonts w:ascii="Arial" w:hAnsi="Arial"/>
      <w:sz w:val="24"/>
    </w:rPr>
  </w:style>
  <w:style w:type="character" w:styleId="Hyperlink">
    <w:name w:val="Hyperlink"/>
    <w:basedOn w:val="DefaultParagraphFont"/>
    <w:uiPriority w:val="99"/>
    <w:unhideWhenUsed/>
    <w:rsid w:val="00EF0031"/>
    <w:rPr>
      <w:color w:val="363534" w:themeColor="accent5"/>
      <w:u w:val="single"/>
    </w:rPr>
  </w:style>
  <w:style w:type="character" w:customStyle="1" w:styleId="TableofContentsChar">
    <w:name w:val="Table of Contents Char"/>
    <w:basedOn w:val="NoSpacingChar"/>
    <w:link w:val="TableofContents"/>
    <w:rsid w:val="0004044A"/>
    <w:rPr>
      <w:rFonts w:ascii="Arial" w:eastAsiaTheme="majorEastAsia" w:hAnsi="Arial" w:cstheme="majorBidi"/>
      <w:b/>
      <w:caps/>
      <w:color w:val="363534" w:themeColor="accent5"/>
      <w:spacing w:val="-20"/>
      <w:sz w:val="24"/>
      <w:szCs w:val="32"/>
    </w:rPr>
  </w:style>
  <w:style w:type="paragraph" w:customStyle="1" w:styleId="Level1Heading">
    <w:name w:val="Level1Heading"/>
    <w:basedOn w:val="Heading1"/>
    <w:next w:val="BodyText"/>
    <w:link w:val="Level1HeadingChar"/>
    <w:autoRedefine/>
    <w:qFormat/>
    <w:rsid w:val="003653A0"/>
    <w:pPr>
      <w:spacing w:after="120"/>
      <w:outlineLvl w:val="1"/>
    </w:pPr>
    <w:rPr>
      <w:rFonts w:ascii="League Spartan" w:hAnsi="League Spartan" w:cs="Segoe UI"/>
      <w:bCs/>
      <w:caps/>
      <w:noProof/>
      <w:color w:val="363534"/>
      <w:spacing w:val="20"/>
      <w:sz w:val="36"/>
      <w:szCs w:val="36"/>
    </w:rPr>
  </w:style>
  <w:style w:type="character" w:styleId="CommentReference">
    <w:name w:val="annotation reference"/>
    <w:basedOn w:val="DefaultParagraphFont"/>
    <w:uiPriority w:val="99"/>
    <w:semiHidden/>
    <w:unhideWhenUsed/>
    <w:rsid w:val="00CF7FEE"/>
    <w:rPr>
      <w:sz w:val="16"/>
      <w:szCs w:val="16"/>
    </w:rPr>
  </w:style>
  <w:style w:type="character" w:customStyle="1" w:styleId="Level1HeadingChar">
    <w:name w:val="Level1Heading Char"/>
    <w:basedOn w:val="DefaultParagraphFont"/>
    <w:link w:val="Level1Heading"/>
    <w:rsid w:val="003056C0"/>
    <w:rPr>
      <w:rFonts w:ascii="League Spartan" w:eastAsiaTheme="majorEastAsia" w:hAnsi="League Spartan" w:cs="Segoe UI"/>
      <w:bCs/>
      <w:caps/>
      <w:noProof/>
      <w:color w:val="363534"/>
      <w:spacing w:val="20"/>
      <w:sz w:val="36"/>
      <w:szCs w:val="36"/>
    </w:rPr>
  </w:style>
  <w:style w:type="paragraph" w:styleId="BodyText">
    <w:name w:val="Body Text"/>
    <w:basedOn w:val="Normal"/>
    <w:link w:val="BodyTextChar"/>
    <w:uiPriority w:val="99"/>
    <w:unhideWhenUsed/>
    <w:rsid w:val="009B0557"/>
  </w:style>
  <w:style w:type="character" w:customStyle="1" w:styleId="BodyTextChar">
    <w:name w:val="Body Text Char"/>
    <w:basedOn w:val="DefaultParagraphFont"/>
    <w:link w:val="BodyText"/>
    <w:uiPriority w:val="99"/>
    <w:rsid w:val="009B0557"/>
    <w:rPr>
      <w:rFonts w:ascii="Arial" w:hAnsi="Arial"/>
      <w:color w:val="363534" w:themeColor="accent5"/>
      <w:sz w:val="24"/>
    </w:rPr>
  </w:style>
  <w:style w:type="paragraph" w:styleId="CommentText">
    <w:name w:val="annotation text"/>
    <w:basedOn w:val="Normal"/>
    <w:link w:val="CommentTextChar"/>
    <w:uiPriority w:val="99"/>
    <w:semiHidden/>
    <w:unhideWhenUsed/>
    <w:rsid w:val="00CF7FEE"/>
    <w:rPr>
      <w:sz w:val="20"/>
      <w:szCs w:val="20"/>
    </w:rPr>
  </w:style>
  <w:style w:type="character" w:customStyle="1" w:styleId="CommentTextChar">
    <w:name w:val="Comment Text Char"/>
    <w:basedOn w:val="DefaultParagraphFont"/>
    <w:link w:val="CommentText"/>
    <w:uiPriority w:val="99"/>
    <w:semiHidden/>
    <w:rsid w:val="00CF7FEE"/>
    <w:rPr>
      <w:rFonts w:ascii="Arial" w:hAnsi="Arial"/>
      <w:color w:val="363534" w:themeColor="accent5"/>
      <w:sz w:val="20"/>
      <w:szCs w:val="20"/>
    </w:rPr>
  </w:style>
  <w:style w:type="paragraph" w:styleId="CommentSubject">
    <w:name w:val="annotation subject"/>
    <w:basedOn w:val="CommentText"/>
    <w:next w:val="CommentText"/>
    <w:link w:val="CommentSubjectChar"/>
    <w:uiPriority w:val="99"/>
    <w:semiHidden/>
    <w:unhideWhenUsed/>
    <w:rsid w:val="00CF7FEE"/>
    <w:rPr>
      <w:b/>
      <w:bCs/>
    </w:rPr>
  </w:style>
  <w:style w:type="character" w:customStyle="1" w:styleId="CommentSubjectChar">
    <w:name w:val="Comment Subject Char"/>
    <w:basedOn w:val="CommentTextChar"/>
    <w:link w:val="CommentSubject"/>
    <w:uiPriority w:val="99"/>
    <w:semiHidden/>
    <w:rsid w:val="00CF7FEE"/>
    <w:rPr>
      <w:rFonts w:ascii="Arial" w:hAnsi="Arial"/>
      <w:b/>
      <w:bCs/>
      <w:color w:val="363534" w:themeColor="accent5"/>
      <w:sz w:val="20"/>
      <w:szCs w:val="20"/>
    </w:rPr>
  </w:style>
  <w:style w:type="paragraph" w:customStyle="1" w:styleId="MainTitle2">
    <w:name w:val="Main Title 2"/>
    <w:basedOn w:val="NoSpacing"/>
    <w:link w:val="MainTitle2Char"/>
    <w:rsid w:val="00D94BFB"/>
    <w:rPr>
      <w:color w:val="00B0F0"/>
    </w:rPr>
  </w:style>
  <w:style w:type="table" w:styleId="TableGrid">
    <w:name w:val="Table Grid"/>
    <w:basedOn w:val="TableNormal"/>
    <w:uiPriority w:val="39"/>
    <w:rsid w:val="0006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itle2Char">
    <w:name w:val="Main Title 2 Char"/>
    <w:basedOn w:val="NoSpacingChar"/>
    <w:link w:val="MainTitle2"/>
    <w:rsid w:val="00D94BFB"/>
    <w:rPr>
      <w:rFonts w:ascii="Arial" w:eastAsiaTheme="majorEastAsia" w:hAnsi="Arial" w:cstheme="majorBidi"/>
      <w:b/>
      <w:caps/>
      <w:color w:val="00B0F0"/>
      <w:spacing w:val="-20"/>
      <w:sz w:val="48"/>
      <w:szCs w:val="32"/>
    </w:rPr>
  </w:style>
  <w:style w:type="paragraph" w:customStyle="1" w:styleId="TableText1">
    <w:name w:val="TableText1"/>
    <w:basedOn w:val="Normal"/>
    <w:link w:val="TableText1Char"/>
    <w:rsid w:val="000650E8"/>
    <w:pPr>
      <w:spacing w:after="0"/>
    </w:pPr>
    <w:rPr>
      <w:b/>
      <w:noProof/>
      <w:color w:val="AD3E97" w:themeColor="accent2"/>
    </w:rPr>
  </w:style>
  <w:style w:type="paragraph" w:customStyle="1" w:styleId="TableText2">
    <w:name w:val="TableText2"/>
    <w:basedOn w:val="Normal"/>
    <w:link w:val="TableText2Char"/>
    <w:rsid w:val="000650E8"/>
    <w:pPr>
      <w:spacing w:after="0"/>
    </w:pPr>
    <w:rPr>
      <w:noProof/>
    </w:rPr>
  </w:style>
  <w:style w:type="character" w:customStyle="1" w:styleId="TableText1Char">
    <w:name w:val="TableText1 Char"/>
    <w:basedOn w:val="DefaultParagraphFont"/>
    <w:link w:val="TableText1"/>
    <w:rsid w:val="000650E8"/>
    <w:rPr>
      <w:rFonts w:ascii="Arial" w:hAnsi="Arial"/>
      <w:b/>
      <w:noProof/>
      <w:color w:val="AD3E97" w:themeColor="accent2"/>
    </w:rPr>
  </w:style>
  <w:style w:type="paragraph" w:customStyle="1" w:styleId="BoldBodyText">
    <w:name w:val="BoldBodyText"/>
    <w:basedOn w:val="Normal"/>
    <w:link w:val="BoldBodyTextChar"/>
    <w:qFormat/>
    <w:rsid w:val="00ED77CE"/>
    <w:rPr>
      <w:b/>
      <w:noProof/>
    </w:rPr>
  </w:style>
  <w:style w:type="character" w:customStyle="1" w:styleId="TableText2Char">
    <w:name w:val="TableText2 Char"/>
    <w:basedOn w:val="DefaultParagraphFont"/>
    <w:link w:val="TableText2"/>
    <w:rsid w:val="000650E8"/>
    <w:rPr>
      <w:rFonts w:ascii="Arial" w:hAnsi="Arial"/>
      <w:noProof/>
      <w:color w:val="363534" w:themeColor="accent5"/>
    </w:rPr>
  </w:style>
  <w:style w:type="character" w:customStyle="1" w:styleId="BoldBodyTextChar">
    <w:name w:val="BoldBodyText Char"/>
    <w:basedOn w:val="DefaultParagraphFont"/>
    <w:link w:val="BoldBodyText"/>
    <w:rsid w:val="00ED77CE"/>
    <w:rPr>
      <w:rFonts w:ascii="Arial" w:hAnsi="Arial"/>
      <w:b/>
      <w:noProof/>
      <w:color w:val="363534" w:themeColor="accent5"/>
      <w:sz w:val="24"/>
    </w:rPr>
  </w:style>
  <w:style w:type="paragraph" w:customStyle="1" w:styleId="Level2Heading">
    <w:name w:val="Level2Heading"/>
    <w:basedOn w:val="BodyText"/>
    <w:link w:val="Level2HeadingChar"/>
    <w:qFormat/>
    <w:rsid w:val="003056C0"/>
    <w:pPr>
      <w:spacing w:before="240"/>
    </w:pPr>
    <w:rPr>
      <w:rFonts w:asciiTheme="majorHAnsi" w:hAnsiTheme="majorHAnsi"/>
      <w:b/>
      <w:caps/>
      <w:spacing w:val="20"/>
      <w:sz w:val="32"/>
    </w:rPr>
  </w:style>
  <w:style w:type="paragraph" w:customStyle="1" w:styleId="Level3Heading">
    <w:name w:val="Level3Heading"/>
    <w:basedOn w:val="Normal"/>
    <w:link w:val="Level3HeadingChar"/>
    <w:qFormat/>
    <w:rsid w:val="003056C0"/>
    <w:pPr>
      <w:spacing w:before="240"/>
    </w:pPr>
    <w:rPr>
      <w:rFonts w:ascii="League Spartan" w:hAnsi="League Spartan"/>
      <w:b/>
      <w:caps/>
      <w:noProof/>
      <w:spacing w:val="20"/>
      <w:sz w:val="28"/>
    </w:rPr>
  </w:style>
  <w:style w:type="character" w:customStyle="1" w:styleId="Level2HeadingChar">
    <w:name w:val="Level2Heading Char"/>
    <w:basedOn w:val="BodyTextChar"/>
    <w:link w:val="Level2Heading"/>
    <w:rsid w:val="003056C0"/>
    <w:rPr>
      <w:rFonts w:asciiTheme="majorHAnsi" w:hAnsiTheme="majorHAnsi"/>
      <w:b/>
      <w:caps/>
      <w:color w:val="363534" w:themeColor="accent5"/>
      <w:spacing w:val="20"/>
      <w:sz w:val="32"/>
    </w:rPr>
  </w:style>
  <w:style w:type="character" w:customStyle="1" w:styleId="Level3HeadingChar">
    <w:name w:val="Level3Heading Char"/>
    <w:basedOn w:val="DefaultParagraphFont"/>
    <w:link w:val="Level3Heading"/>
    <w:rsid w:val="003056C0"/>
    <w:rPr>
      <w:rFonts w:ascii="League Spartan" w:hAnsi="League Spartan"/>
      <w:b/>
      <w:caps/>
      <w:noProof/>
      <w:color w:val="363534" w:themeColor="accent5"/>
      <w:spacing w:val="20"/>
      <w:sz w:val="28"/>
    </w:rPr>
  </w:style>
  <w:style w:type="character" w:styleId="UnresolvedMention">
    <w:name w:val="Unresolved Mention"/>
    <w:basedOn w:val="DefaultParagraphFont"/>
    <w:uiPriority w:val="99"/>
    <w:semiHidden/>
    <w:unhideWhenUsed/>
    <w:rsid w:val="00872A27"/>
    <w:rPr>
      <w:color w:val="605E5C"/>
      <w:shd w:val="clear" w:color="auto" w:fill="E1DFDD"/>
    </w:rPr>
  </w:style>
  <w:style w:type="paragraph" w:customStyle="1" w:styleId="MainTitleNoSubtitle">
    <w:name w:val="MainTitle_NoSubtitle"/>
    <w:basedOn w:val="NoSpacing"/>
    <w:link w:val="MainTitleNoSubtitleChar"/>
    <w:qFormat/>
    <w:rsid w:val="003056C0"/>
    <w:pPr>
      <w:spacing w:after="240"/>
    </w:pPr>
    <w:rPr>
      <w:rFonts w:ascii="League Spartan" w:hAnsi="League Spartan"/>
      <w:caps w:val="0"/>
    </w:rPr>
  </w:style>
  <w:style w:type="paragraph" w:customStyle="1" w:styleId="BodyTextAfterChart">
    <w:name w:val="BodyText_AfterChart"/>
    <w:basedOn w:val="Normal"/>
    <w:link w:val="BodyTextAfterChartChar"/>
    <w:qFormat/>
    <w:rsid w:val="007457E1"/>
    <w:pPr>
      <w:spacing w:before="120"/>
    </w:pPr>
  </w:style>
  <w:style w:type="character" w:customStyle="1" w:styleId="MainTitleNoSubtitleChar">
    <w:name w:val="MainTitle_NoSubtitle Char"/>
    <w:basedOn w:val="NoSpacingChar"/>
    <w:link w:val="MainTitleNoSubtitle"/>
    <w:rsid w:val="003056C0"/>
    <w:rPr>
      <w:rFonts w:ascii="League Spartan" w:eastAsiaTheme="majorEastAsia" w:hAnsi="League Spartan" w:cstheme="majorBidi"/>
      <w:b/>
      <w:caps w:val="0"/>
      <w:color w:val="363534" w:themeColor="accent5"/>
      <w:spacing w:val="-20"/>
      <w:sz w:val="56"/>
      <w:szCs w:val="32"/>
    </w:rPr>
  </w:style>
  <w:style w:type="paragraph" w:customStyle="1" w:styleId="Heading">
    <w:name w:val="Heading"/>
    <w:basedOn w:val="Heading1"/>
    <w:next w:val="BodyText"/>
    <w:link w:val="HeadingChar"/>
    <w:rsid w:val="007457E1"/>
    <w:pPr>
      <w:spacing w:before="360" w:after="240"/>
      <w:outlineLvl w:val="1"/>
    </w:pPr>
    <w:rPr>
      <w:b/>
      <w:noProof/>
      <w:color w:val="363534" w:themeColor="accent5"/>
      <w:sz w:val="28"/>
    </w:rPr>
  </w:style>
  <w:style w:type="character" w:customStyle="1" w:styleId="BodyTextAfterChartChar">
    <w:name w:val="BodyText_AfterChart Char"/>
    <w:basedOn w:val="DefaultParagraphFont"/>
    <w:link w:val="BodyTextAfterChart"/>
    <w:rsid w:val="007457E1"/>
    <w:rPr>
      <w:rFonts w:ascii="Arial" w:hAnsi="Arial"/>
      <w:color w:val="363534" w:themeColor="accent5"/>
    </w:rPr>
  </w:style>
  <w:style w:type="character" w:customStyle="1" w:styleId="HeadingChar">
    <w:name w:val="Heading Char"/>
    <w:basedOn w:val="DefaultParagraphFont"/>
    <w:link w:val="Heading"/>
    <w:rsid w:val="007457E1"/>
    <w:rPr>
      <w:rFonts w:asciiTheme="majorHAnsi" w:eastAsiaTheme="majorEastAsia" w:hAnsiTheme="majorHAnsi" w:cstheme="majorBidi"/>
      <w:b/>
      <w:noProof/>
      <w:color w:val="363534" w:themeColor="accent5"/>
      <w:sz w:val="28"/>
      <w:szCs w:val="32"/>
    </w:rPr>
  </w:style>
  <w:style w:type="table" w:customStyle="1" w:styleId="GridTable5Dark-Accent11">
    <w:name w:val="Grid Table 5 Dark - Accent 11"/>
    <w:basedOn w:val="TableNormal"/>
    <w:uiPriority w:val="50"/>
    <w:rsid w:val="00745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43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43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43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432" w:themeFill="accent1"/>
      </w:tcPr>
    </w:tblStylePr>
    <w:tblStylePr w:type="band1Vert">
      <w:tblPr/>
      <w:tcPr>
        <w:shd w:val="clear" w:color="auto" w:fill="FAC7AC" w:themeFill="accent1" w:themeFillTint="66"/>
      </w:tcPr>
    </w:tblStylePr>
    <w:tblStylePr w:type="band1Horz">
      <w:tblPr/>
      <w:tcPr>
        <w:shd w:val="clear" w:color="auto" w:fill="FAC7AC" w:themeFill="accent1" w:themeFillTint="66"/>
      </w:tcPr>
    </w:tblStylePr>
  </w:style>
  <w:style w:type="character" w:customStyle="1" w:styleId="UnresolvedMention1">
    <w:name w:val="Unresolved Mention1"/>
    <w:basedOn w:val="DefaultParagraphFont"/>
    <w:uiPriority w:val="99"/>
    <w:semiHidden/>
    <w:unhideWhenUsed/>
    <w:rsid w:val="007457E1"/>
    <w:rPr>
      <w:color w:val="808080"/>
      <w:shd w:val="clear" w:color="auto" w:fill="E6E6E6"/>
    </w:rPr>
  </w:style>
  <w:style w:type="paragraph" w:styleId="Revision">
    <w:name w:val="Revision"/>
    <w:hidden/>
    <w:uiPriority w:val="99"/>
    <w:semiHidden/>
    <w:rsid w:val="007457E1"/>
    <w:pPr>
      <w:spacing w:after="0" w:line="240" w:lineRule="auto"/>
    </w:pPr>
    <w:rPr>
      <w:rFonts w:ascii="Arial" w:hAnsi="Arial"/>
      <w:color w:val="363534" w:themeColor="accent5"/>
    </w:rPr>
  </w:style>
  <w:style w:type="paragraph" w:styleId="FootnoteText">
    <w:name w:val="footnote text"/>
    <w:basedOn w:val="Normal"/>
    <w:link w:val="FootnoteTextChar"/>
    <w:uiPriority w:val="99"/>
    <w:unhideWhenUsed/>
    <w:rsid w:val="007457E1"/>
    <w:pPr>
      <w:spacing w:after="0"/>
    </w:pPr>
    <w:rPr>
      <w:sz w:val="20"/>
      <w:szCs w:val="20"/>
    </w:rPr>
  </w:style>
  <w:style w:type="character" w:customStyle="1" w:styleId="FootnoteTextChar">
    <w:name w:val="Footnote Text Char"/>
    <w:basedOn w:val="DefaultParagraphFont"/>
    <w:link w:val="FootnoteText"/>
    <w:uiPriority w:val="99"/>
    <w:rsid w:val="007457E1"/>
    <w:rPr>
      <w:rFonts w:ascii="Arial" w:hAnsi="Arial"/>
      <w:color w:val="363534" w:themeColor="accent5"/>
      <w:sz w:val="20"/>
      <w:szCs w:val="20"/>
    </w:rPr>
  </w:style>
  <w:style w:type="character" w:styleId="FootnoteReference">
    <w:name w:val="footnote reference"/>
    <w:basedOn w:val="DefaultParagraphFont"/>
    <w:uiPriority w:val="99"/>
    <w:semiHidden/>
    <w:unhideWhenUsed/>
    <w:rsid w:val="007457E1"/>
    <w:rPr>
      <w:vertAlign w:val="superscript"/>
    </w:rPr>
  </w:style>
  <w:style w:type="paragraph" w:styleId="Bibliography">
    <w:name w:val="Bibliography"/>
    <w:basedOn w:val="Normal"/>
    <w:next w:val="Normal"/>
    <w:uiPriority w:val="37"/>
    <w:unhideWhenUsed/>
    <w:rsid w:val="007457E1"/>
    <w:pPr>
      <w:spacing w:after="160"/>
    </w:pPr>
  </w:style>
  <w:style w:type="character" w:styleId="FollowedHyperlink">
    <w:name w:val="FollowedHyperlink"/>
    <w:basedOn w:val="DefaultParagraphFont"/>
    <w:uiPriority w:val="99"/>
    <w:semiHidden/>
    <w:unhideWhenUsed/>
    <w:rsid w:val="007457E1"/>
    <w:rPr>
      <w:color w:val="363534" w:themeColor="followedHyperlink"/>
      <w:u w:val="single"/>
    </w:rPr>
  </w:style>
  <w:style w:type="paragraph" w:customStyle="1" w:styleId="Default">
    <w:name w:val="Default"/>
    <w:rsid w:val="007457E1"/>
    <w:pPr>
      <w:autoSpaceDE w:val="0"/>
      <w:autoSpaceDN w:val="0"/>
      <w:adjustRightInd w:val="0"/>
      <w:spacing w:after="0" w:line="240" w:lineRule="auto"/>
    </w:pPr>
    <w:rPr>
      <w:rFonts w:ascii="Arial" w:hAnsi="Arial" w:cs="Arial"/>
      <w:color w:val="000000"/>
      <w:sz w:val="24"/>
      <w:szCs w:val="24"/>
      <w:lang w:val="en-US"/>
    </w:rPr>
  </w:style>
  <w:style w:type="table" w:customStyle="1" w:styleId="PlainTable11">
    <w:name w:val="Plain Table 11"/>
    <w:basedOn w:val="TableNormal"/>
    <w:uiPriority w:val="41"/>
    <w:rsid w:val="007457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21">
    <w:name w:val="List Table 6 Colorful - Accent 21"/>
    <w:basedOn w:val="TableNormal"/>
    <w:uiPriority w:val="51"/>
    <w:rsid w:val="007457E1"/>
    <w:pPr>
      <w:spacing w:after="0" w:line="240" w:lineRule="auto"/>
    </w:pPr>
    <w:rPr>
      <w:color w:val="812E70" w:themeColor="accent2" w:themeShade="BF"/>
    </w:rPr>
    <w:tblPr>
      <w:tblStyleRowBandSize w:val="1"/>
      <w:tblStyleColBandSize w:val="1"/>
      <w:tblBorders>
        <w:top w:val="single" w:sz="4" w:space="0" w:color="AD3E97" w:themeColor="accent2"/>
        <w:bottom w:val="single" w:sz="4" w:space="0" w:color="AD3E97" w:themeColor="accent2"/>
      </w:tblBorders>
    </w:tblPr>
    <w:tblStylePr w:type="firstRow">
      <w:rPr>
        <w:b/>
        <w:bCs/>
      </w:rPr>
      <w:tblPr/>
      <w:tcPr>
        <w:tcBorders>
          <w:bottom w:val="single" w:sz="4" w:space="0" w:color="AD3E97" w:themeColor="accent2"/>
        </w:tcBorders>
      </w:tcPr>
    </w:tblStylePr>
    <w:tblStylePr w:type="lastRow">
      <w:rPr>
        <w:b/>
        <w:bCs/>
      </w:rPr>
      <w:tblPr/>
      <w:tcPr>
        <w:tcBorders>
          <w:top w:val="double" w:sz="4" w:space="0" w:color="AD3E97" w:themeColor="accent2"/>
        </w:tcBorders>
      </w:tcPr>
    </w:tblStylePr>
    <w:tblStylePr w:type="firstCol">
      <w:rPr>
        <w:b/>
        <w:bCs/>
      </w:rPr>
    </w:tblStylePr>
    <w:tblStylePr w:type="lastCol">
      <w:rPr>
        <w:b/>
        <w:bCs/>
      </w:rPr>
    </w:tblStylePr>
    <w:tblStylePr w:type="band1Vert">
      <w:tblPr/>
      <w:tcPr>
        <w:shd w:val="clear" w:color="auto" w:fill="F0D6EB" w:themeFill="accent2" w:themeFillTint="33"/>
      </w:tcPr>
    </w:tblStylePr>
    <w:tblStylePr w:type="band1Horz">
      <w:tblPr/>
      <w:tcPr>
        <w:shd w:val="clear" w:color="auto" w:fill="F0D6EB" w:themeFill="accent2" w:themeFillTint="33"/>
      </w:tcPr>
    </w:tblStylePr>
  </w:style>
  <w:style w:type="table" w:customStyle="1" w:styleId="ListTable4-Accent21">
    <w:name w:val="List Table 4 - Accent 21"/>
    <w:basedOn w:val="TableNormal"/>
    <w:uiPriority w:val="49"/>
    <w:rsid w:val="007457E1"/>
    <w:pPr>
      <w:spacing w:after="0" w:line="240" w:lineRule="auto"/>
    </w:pPr>
    <w:tblPr>
      <w:tblStyleRowBandSize w:val="1"/>
      <w:tblStyleColBandSize w:val="1"/>
      <w:tblBorders>
        <w:top w:val="single" w:sz="4" w:space="0" w:color="D385C3" w:themeColor="accent2" w:themeTint="99"/>
        <w:left w:val="single" w:sz="4" w:space="0" w:color="D385C3" w:themeColor="accent2" w:themeTint="99"/>
        <w:bottom w:val="single" w:sz="4" w:space="0" w:color="D385C3" w:themeColor="accent2" w:themeTint="99"/>
        <w:right w:val="single" w:sz="4" w:space="0" w:color="D385C3" w:themeColor="accent2" w:themeTint="99"/>
        <w:insideH w:val="single" w:sz="4" w:space="0" w:color="D385C3" w:themeColor="accent2" w:themeTint="99"/>
      </w:tblBorders>
    </w:tblPr>
    <w:tblStylePr w:type="firstRow">
      <w:rPr>
        <w:b/>
        <w:bCs/>
        <w:color w:val="FFFFFF" w:themeColor="background1"/>
      </w:rPr>
      <w:tblPr/>
      <w:tcPr>
        <w:tcBorders>
          <w:top w:val="single" w:sz="4" w:space="0" w:color="AD3E97" w:themeColor="accent2"/>
          <w:left w:val="single" w:sz="4" w:space="0" w:color="AD3E97" w:themeColor="accent2"/>
          <w:bottom w:val="single" w:sz="4" w:space="0" w:color="AD3E97" w:themeColor="accent2"/>
          <w:right w:val="single" w:sz="4" w:space="0" w:color="AD3E97" w:themeColor="accent2"/>
          <w:insideH w:val="nil"/>
        </w:tcBorders>
        <w:shd w:val="clear" w:color="auto" w:fill="AD3E97" w:themeFill="accent2"/>
      </w:tcPr>
    </w:tblStylePr>
    <w:tblStylePr w:type="lastRow">
      <w:rPr>
        <w:b/>
        <w:bCs/>
      </w:rPr>
      <w:tblPr/>
      <w:tcPr>
        <w:tcBorders>
          <w:top w:val="double" w:sz="4" w:space="0" w:color="D385C3" w:themeColor="accent2" w:themeTint="99"/>
        </w:tcBorders>
      </w:tcPr>
    </w:tblStylePr>
    <w:tblStylePr w:type="firstCol">
      <w:rPr>
        <w:b/>
        <w:bCs/>
      </w:rPr>
    </w:tblStylePr>
    <w:tblStylePr w:type="lastCol">
      <w:rPr>
        <w:b/>
        <w:bCs/>
      </w:rPr>
    </w:tblStylePr>
    <w:tblStylePr w:type="band1Vert">
      <w:tblPr/>
      <w:tcPr>
        <w:shd w:val="clear" w:color="auto" w:fill="F0D6EB" w:themeFill="accent2" w:themeFillTint="33"/>
      </w:tcPr>
    </w:tblStylePr>
    <w:tblStylePr w:type="band1Horz">
      <w:tblPr/>
      <w:tcPr>
        <w:shd w:val="clear" w:color="auto" w:fill="F0D6EB" w:themeFill="accent2" w:themeFillTint="33"/>
      </w:tcPr>
    </w:tblStylePr>
  </w:style>
  <w:style w:type="table" w:customStyle="1" w:styleId="GridTable4-Accent21">
    <w:name w:val="Grid Table 4 - Accent 21"/>
    <w:basedOn w:val="TableNormal"/>
    <w:uiPriority w:val="49"/>
    <w:rsid w:val="007457E1"/>
    <w:pPr>
      <w:spacing w:after="0" w:line="240" w:lineRule="auto"/>
    </w:pPr>
    <w:tblPr>
      <w:tblStyleRowBandSize w:val="1"/>
      <w:tblStyleColBandSize w:val="1"/>
      <w:tblBorders>
        <w:top w:val="single" w:sz="4" w:space="0" w:color="D385C3" w:themeColor="accent2" w:themeTint="99"/>
        <w:left w:val="single" w:sz="4" w:space="0" w:color="D385C3" w:themeColor="accent2" w:themeTint="99"/>
        <w:bottom w:val="single" w:sz="4" w:space="0" w:color="D385C3" w:themeColor="accent2" w:themeTint="99"/>
        <w:right w:val="single" w:sz="4" w:space="0" w:color="D385C3" w:themeColor="accent2" w:themeTint="99"/>
        <w:insideH w:val="single" w:sz="4" w:space="0" w:color="D385C3" w:themeColor="accent2" w:themeTint="99"/>
        <w:insideV w:val="single" w:sz="4" w:space="0" w:color="D385C3" w:themeColor="accent2" w:themeTint="99"/>
      </w:tblBorders>
    </w:tblPr>
    <w:tblStylePr w:type="firstRow">
      <w:rPr>
        <w:b/>
        <w:bCs/>
        <w:color w:val="FFFFFF" w:themeColor="background1"/>
      </w:rPr>
      <w:tblPr/>
      <w:tcPr>
        <w:tcBorders>
          <w:top w:val="single" w:sz="4" w:space="0" w:color="AD3E97" w:themeColor="accent2"/>
          <w:left w:val="single" w:sz="4" w:space="0" w:color="AD3E97" w:themeColor="accent2"/>
          <w:bottom w:val="single" w:sz="4" w:space="0" w:color="AD3E97" w:themeColor="accent2"/>
          <w:right w:val="single" w:sz="4" w:space="0" w:color="AD3E97" w:themeColor="accent2"/>
          <w:insideH w:val="nil"/>
          <w:insideV w:val="nil"/>
        </w:tcBorders>
        <w:shd w:val="clear" w:color="auto" w:fill="AD3E97" w:themeFill="accent2"/>
      </w:tcPr>
    </w:tblStylePr>
    <w:tblStylePr w:type="lastRow">
      <w:rPr>
        <w:b/>
        <w:bCs/>
      </w:rPr>
      <w:tblPr/>
      <w:tcPr>
        <w:tcBorders>
          <w:top w:val="double" w:sz="4" w:space="0" w:color="AD3E97" w:themeColor="accent2"/>
        </w:tcBorders>
      </w:tcPr>
    </w:tblStylePr>
    <w:tblStylePr w:type="firstCol">
      <w:rPr>
        <w:b/>
        <w:bCs/>
      </w:rPr>
    </w:tblStylePr>
    <w:tblStylePr w:type="lastCol">
      <w:rPr>
        <w:b/>
        <w:bCs/>
      </w:rPr>
    </w:tblStylePr>
    <w:tblStylePr w:type="band1Vert">
      <w:tblPr/>
      <w:tcPr>
        <w:shd w:val="clear" w:color="auto" w:fill="F0D6EB" w:themeFill="accent2" w:themeFillTint="33"/>
      </w:tcPr>
    </w:tblStylePr>
    <w:tblStylePr w:type="band1Horz">
      <w:tblPr/>
      <w:tcPr>
        <w:shd w:val="clear" w:color="auto" w:fill="F0D6EB" w:themeFill="accent2" w:themeFillTint="33"/>
      </w:tcPr>
    </w:tblStylePr>
  </w:style>
  <w:style w:type="table" w:customStyle="1" w:styleId="GridTable5Dark-Accent21">
    <w:name w:val="Grid Table 5 Dark - Accent 21"/>
    <w:basedOn w:val="TableNormal"/>
    <w:uiPriority w:val="50"/>
    <w:rsid w:val="00745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6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3E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3E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3E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3E97" w:themeFill="accent2"/>
      </w:tcPr>
    </w:tblStylePr>
    <w:tblStylePr w:type="band1Vert">
      <w:tblPr/>
      <w:tcPr>
        <w:shd w:val="clear" w:color="auto" w:fill="E2AED7" w:themeFill="accent2" w:themeFillTint="66"/>
      </w:tcPr>
    </w:tblStylePr>
    <w:tblStylePr w:type="band1Horz">
      <w:tblPr/>
      <w:tcPr>
        <w:shd w:val="clear" w:color="auto" w:fill="E2AED7" w:themeFill="accent2" w:themeFillTint="66"/>
      </w:tcPr>
    </w:tblStylePr>
  </w:style>
  <w:style w:type="table" w:customStyle="1" w:styleId="GridTable4-Accent11">
    <w:name w:val="Grid Table 4 - Accent 11"/>
    <w:basedOn w:val="TableNormal"/>
    <w:uiPriority w:val="49"/>
    <w:rsid w:val="007457E1"/>
    <w:pPr>
      <w:spacing w:after="0" w:line="240" w:lineRule="auto"/>
    </w:pPr>
    <w:tblPr>
      <w:tblStyleRowBandSize w:val="1"/>
      <w:tblStyleColBandSize w:val="1"/>
      <w:tblBorders>
        <w:top w:val="single" w:sz="4" w:space="0" w:color="F7AB83" w:themeColor="accent1" w:themeTint="99"/>
        <w:left w:val="single" w:sz="4" w:space="0" w:color="F7AB83" w:themeColor="accent1" w:themeTint="99"/>
        <w:bottom w:val="single" w:sz="4" w:space="0" w:color="F7AB83" w:themeColor="accent1" w:themeTint="99"/>
        <w:right w:val="single" w:sz="4" w:space="0" w:color="F7AB83" w:themeColor="accent1" w:themeTint="99"/>
        <w:insideH w:val="single" w:sz="4" w:space="0" w:color="F7AB83" w:themeColor="accent1" w:themeTint="99"/>
        <w:insideV w:val="single" w:sz="4" w:space="0" w:color="F7AB83" w:themeColor="accent1" w:themeTint="99"/>
      </w:tblBorders>
    </w:tblPr>
    <w:tblStylePr w:type="firstRow">
      <w:rPr>
        <w:b/>
        <w:bCs/>
        <w:color w:val="FFFFFF" w:themeColor="background1"/>
      </w:rPr>
      <w:tblPr/>
      <w:tcPr>
        <w:tcBorders>
          <w:top w:val="single" w:sz="4" w:space="0" w:color="F37432" w:themeColor="accent1"/>
          <w:left w:val="single" w:sz="4" w:space="0" w:color="F37432" w:themeColor="accent1"/>
          <w:bottom w:val="single" w:sz="4" w:space="0" w:color="F37432" w:themeColor="accent1"/>
          <w:right w:val="single" w:sz="4" w:space="0" w:color="F37432" w:themeColor="accent1"/>
          <w:insideH w:val="nil"/>
          <w:insideV w:val="nil"/>
        </w:tcBorders>
        <w:shd w:val="clear" w:color="auto" w:fill="F37432" w:themeFill="accent1"/>
      </w:tcPr>
    </w:tblStylePr>
    <w:tblStylePr w:type="lastRow">
      <w:rPr>
        <w:b/>
        <w:bCs/>
      </w:rPr>
      <w:tblPr/>
      <w:tcPr>
        <w:tcBorders>
          <w:top w:val="double" w:sz="4" w:space="0" w:color="F37432" w:themeColor="accent1"/>
        </w:tcBorders>
      </w:tcPr>
    </w:tblStylePr>
    <w:tblStylePr w:type="firstCol">
      <w:rPr>
        <w:b/>
        <w:bCs/>
      </w:rPr>
    </w:tblStylePr>
    <w:tblStylePr w:type="lastCol">
      <w:rPr>
        <w:b/>
        <w:bCs/>
      </w:rPr>
    </w:tblStylePr>
    <w:tblStylePr w:type="band1Vert">
      <w:tblPr/>
      <w:tcPr>
        <w:shd w:val="clear" w:color="auto" w:fill="FCE2D5" w:themeFill="accent1" w:themeFillTint="33"/>
      </w:tcPr>
    </w:tblStylePr>
    <w:tblStylePr w:type="band1Horz">
      <w:tblPr/>
      <w:tcPr>
        <w:shd w:val="clear" w:color="auto" w:fill="FCE2D5" w:themeFill="accent1" w:themeFillTint="33"/>
      </w:tcPr>
    </w:tblStylePr>
  </w:style>
  <w:style w:type="table" w:customStyle="1" w:styleId="GridTable5Dark-Accent31">
    <w:name w:val="Grid Table 5 Dark - Accent 31"/>
    <w:basedOn w:val="TableNormal"/>
    <w:uiPriority w:val="50"/>
    <w:rsid w:val="00745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E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E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E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EF" w:themeFill="accent3"/>
      </w:tcPr>
    </w:tblStylePr>
    <w:tblStylePr w:type="band1Vert">
      <w:tblPr/>
      <w:tcPr>
        <w:shd w:val="clear" w:color="auto" w:fill="92E3FF" w:themeFill="accent3" w:themeFillTint="66"/>
      </w:tcPr>
    </w:tblStylePr>
    <w:tblStylePr w:type="band1Horz">
      <w:tblPr/>
      <w:tcPr>
        <w:shd w:val="clear" w:color="auto" w:fill="92E3FF" w:themeFill="accent3" w:themeFillTint="66"/>
      </w:tcPr>
    </w:tblStylePr>
  </w:style>
  <w:style w:type="table" w:customStyle="1" w:styleId="GridTable7Colorful-Accent21">
    <w:name w:val="Grid Table 7 Colorful - Accent 21"/>
    <w:basedOn w:val="TableNormal"/>
    <w:uiPriority w:val="52"/>
    <w:rsid w:val="007457E1"/>
    <w:pPr>
      <w:spacing w:after="0" w:line="240" w:lineRule="auto"/>
    </w:pPr>
    <w:rPr>
      <w:color w:val="812E70" w:themeColor="accent2" w:themeShade="BF"/>
    </w:rPr>
    <w:tblPr>
      <w:tblStyleRowBandSize w:val="1"/>
      <w:tblStyleColBandSize w:val="1"/>
      <w:tblBorders>
        <w:top w:val="single" w:sz="4" w:space="0" w:color="D385C3" w:themeColor="accent2" w:themeTint="99"/>
        <w:left w:val="single" w:sz="4" w:space="0" w:color="D385C3" w:themeColor="accent2" w:themeTint="99"/>
        <w:bottom w:val="single" w:sz="4" w:space="0" w:color="D385C3" w:themeColor="accent2" w:themeTint="99"/>
        <w:right w:val="single" w:sz="4" w:space="0" w:color="D385C3" w:themeColor="accent2" w:themeTint="99"/>
        <w:insideH w:val="single" w:sz="4" w:space="0" w:color="D385C3" w:themeColor="accent2" w:themeTint="99"/>
        <w:insideV w:val="single" w:sz="4" w:space="0" w:color="D385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6EB" w:themeFill="accent2" w:themeFillTint="33"/>
      </w:tcPr>
    </w:tblStylePr>
    <w:tblStylePr w:type="band1Horz">
      <w:tblPr/>
      <w:tcPr>
        <w:shd w:val="clear" w:color="auto" w:fill="F0D6EB" w:themeFill="accent2" w:themeFillTint="33"/>
      </w:tcPr>
    </w:tblStylePr>
    <w:tblStylePr w:type="neCell">
      <w:tblPr/>
      <w:tcPr>
        <w:tcBorders>
          <w:bottom w:val="single" w:sz="4" w:space="0" w:color="D385C3" w:themeColor="accent2" w:themeTint="99"/>
        </w:tcBorders>
      </w:tcPr>
    </w:tblStylePr>
    <w:tblStylePr w:type="nwCell">
      <w:tblPr/>
      <w:tcPr>
        <w:tcBorders>
          <w:bottom w:val="single" w:sz="4" w:space="0" w:color="D385C3" w:themeColor="accent2" w:themeTint="99"/>
        </w:tcBorders>
      </w:tcPr>
    </w:tblStylePr>
    <w:tblStylePr w:type="seCell">
      <w:tblPr/>
      <w:tcPr>
        <w:tcBorders>
          <w:top w:val="single" w:sz="4" w:space="0" w:color="D385C3" w:themeColor="accent2" w:themeTint="99"/>
        </w:tcBorders>
      </w:tcPr>
    </w:tblStylePr>
    <w:tblStylePr w:type="swCell">
      <w:tblPr/>
      <w:tcPr>
        <w:tcBorders>
          <w:top w:val="single" w:sz="4" w:space="0" w:color="D385C3" w:themeColor="accent2" w:themeTint="99"/>
        </w:tcBorders>
      </w:tcPr>
    </w:tblStylePr>
  </w:style>
  <w:style w:type="table" w:customStyle="1" w:styleId="GridTable1Light-Accent11">
    <w:name w:val="Grid Table 1 Light - Accent 11"/>
    <w:basedOn w:val="TableNormal"/>
    <w:uiPriority w:val="46"/>
    <w:rsid w:val="007457E1"/>
    <w:pPr>
      <w:spacing w:after="0" w:line="240" w:lineRule="auto"/>
    </w:pPr>
    <w:tblPr>
      <w:tblStyleRowBandSize w:val="1"/>
      <w:tblStyleColBandSize w:val="1"/>
      <w:tblBorders>
        <w:top w:val="single" w:sz="4" w:space="0" w:color="FAC7AC" w:themeColor="accent1" w:themeTint="66"/>
        <w:left w:val="single" w:sz="4" w:space="0" w:color="FAC7AC" w:themeColor="accent1" w:themeTint="66"/>
        <w:bottom w:val="single" w:sz="4" w:space="0" w:color="FAC7AC" w:themeColor="accent1" w:themeTint="66"/>
        <w:right w:val="single" w:sz="4" w:space="0" w:color="FAC7AC" w:themeColor="accent1" w:themeTint="66"/>
        <w:insideH w:val="single" w:sz="4" w:space="0" w:color="FAC7AC" w:themeColor="accent1" w:themeTint="66"/>
        <w:insideV w:val="single" w:sz="4" w:space="0" w:color="FAC7AC" w:themeColor="accent1" w:themeTint="66"/>
      </w:tblBorders>
    </w:tblPr>
    <w:tblStylePr w:type="firstRow">
      <w:rPr>
        <w:b/>
        <w:bCs/>
      </w:rPr>
      <w:tblPr/>
      <w:tcPr>
        <w:tcBorders>
          <w:bottom w:val="single" w:sz="12" w:space="0" w:color="F7AB83" w:themeColor="accent1" w:themeTint="99"/>
        </w:tcBorders>
      </w:tcPr>
    </w:tblStylePr>
    <w:tblStylePr w:type="lastRow">
      <w:rPr>
        <w:b/>
        <w:bCs/>
      </w:rPr>
      <w:tblPr/>
      <w:tcPr>
        <w:tcBorders>
          <w:top w:val="double" w:sz="2" w:space="0" w:color="F7AB83"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771614"/>
    <w:pPr>
      <w:spacing w:after="0"/>
      <w:ind w:left="440"/>
    </w:pPr>
    <w:rPr>
      <w:rFonts w:cstheme="minorHAnsi"/>
      <w:sz w:val="20"/>
      <w:szCs w:val="20"/>
    </w:rPr>
  </w:style>
  <w:style w:type="paragraph" w:styleId="TOC5">
    <w:name w:val="toc 5"/>
    <w:basedOn w:val="Normal"/>
    <w:next w:val="Normal"/>
    <w:autoRedefine/>
    <w:uiPriority w:val="39"/>
    <w:unhideWhenUsed/>
    <w:rsid w:val="00771614"/>
    <w:pPr>
      <w:spacing w:after="0"/>
      <w:ind w:left="660"/>
    </w:pPr>
    <w:rPr>
      <w:rFonts w:cstheme="minorHAnsi"/>
      <w:sz w:val="20"/>
      <w:szCs w:val="20"/>
    </w:rPr>
  </w:style>
  <w:style w:type="paragraph" w:styleId="TOC6">
    <w:name w:val="toc 6"/>
    <w:basedOn w:val="Normal"/>
    <w:next w:val="Normal"/>
    <w:autoRedefine/>
    <w:uiPriority w:val="39"/>
    <w:unhideWhenUsed/>
    <w:rsid w:val="00771614"/>
    <w:pPr>
      <w:spacing w:after="0"/>
      <w:ind w:left="880"/>
    </w:pPr>
    <w:rPr>
      <w:rFonts w:cstheme="minorHAnsi"/>
      <w:sz w:val="20"/>
      <w:szCs w:val="20"/>
    </w:rPr>
  </w:style>
  <w:style w:type="paragraph" w:styleId="TOC7">
    <w:name w:val="toc 7"/>
    <w:basedOn w:val="Normal"/>
    <w:next w:val="Normal"/>
    <w:autoRedefine/>
    <w:uiPriority w:val="39"/>
    <w:unhideWhenUsed/>
    <w:rsid w:val="00771614"/>
    <w:pPr>
      <w:spacing w:after="0"/>
      <w:ind w:left="1100"/>
    </w:pPr>
    <w:rPr>
      <w:rFonts w:cstheme="minorHAnsi"/>
      <w:sz w:val="20"/>
      <w:szCs w:val="20"/>
    </w:rPr>
  </w:style>
  <w:style w:type="paragraph" w:styleId="TOC8">
    <w:name w:val="toc 8"/>
    <w:basedOn w:val="Normal"/>
    <w:next w:val="Normal"/>
    <w:autoRedefine/>
    <w:uiPriority w:val="39"/>
    <w:unhideWhenUsed/>
    <w:rsid w:val="00771614"/>
    <w:pPr>
      <w:spacing w:after="0"/>
      <w:ind w:left="1320"/>
    </w:pPr>
    <w:rPr>
      <w:rFonts w:cstheme="minorHAnsi"/>
      <w:sz w:val="20"/>
      <w:szCs w:val="20"/>
    </w:rPr>
  </w:style>
  <w:style w:type="paragraph" w:styleId="TOC9">
    <w:name w:val="toc 9"/>
    <w:basedOn w:val="Normal"/>
    <w:next w:val="Normal"/>
    <w:autoRedefine/>
    <w:uiPriority w:val="39"/>
    <w:unhideWhenUsed/>
    <w:rsid w:val="00771614"/>
    <w:pPr>
      <w:spacing w:after="0"/>
      <w:ind w:left="1540"/>
    </w:pPr>
    <w:rPr>
      <w:rFonts w:cstheme="minorHAnsi"/>
      <w:sz w:val="20"/>
      <w:szCs w:val="20"/>
    </w:rPr>
  </w:style>
  <w:style w:type="character" w:customStyle="1" w:styleId="Heading3Char">
    <w:name w:val="Heading 3 Char"/>
    <w:basedOn w:val="DefaultParagraphFont"/>
    <w:link w:val="Heading3"/>
    <w:uiPriority w:val="9"/>
    <w:semiHidden/>
    <w:rsid w:val="009668CA"/>
    <w:rPr>
      <w:rFonts w:asciiTheme="majorHAnsi" w:eastAsiaTheme="majorEastAsia" w:hAnsiTheme="majorHAnsi" w:cstheme="majorBidi"/>
      <w:color w:val="893408" w:themeColor="accent1" w:themeShade="7F"/>
      <w:sz w:val="24"/>
      <w:szCs w:val="24"/>
    </w:rPr>
  </w:style>
  <w:style w:type="paragraph" w:customStyle="1" w:styleId="PointNotes">
    <w:name w:val="PointNotes"/>
    <w:basedOn w:val="ListParagraph"/>
    <w:link w:val="PointNotesChar"/>
    <w:qFormat/>
    <w:rsid w:val="000A22E4"/>
    <w:pPr>
      <w:numPr>
        <w:numId w:val="26"/>
      </w:numPr>
      <w:spacing w:after="0"/>
      <w:ind w:left="714" w:hanging="357"/>
    </w:pPr>
  </w:style>
  <w:style w:type="character" w:customStyle="1" w:styleId="ListParagraphChar">
    <w:name w:val="List Paragraph Char"/>
    <w:basedOn w:val="DefaultParagraphFont"/>
    <w:link w:val="ListParagraph"/>
    <w:uiPriority w:val="34"/>
    <w:rsid w:val="000A22E4"/>
    <w:rPr>
      <w:rFonts w:ascii="Times New Roman" w:hAnsi="Times New Roman"/>
      <w:color w:val="363534" w:themeColor="accent5"/>
      <w:sz w:val="24"/>
    </w:rPr>
  </w:style>
  <w:style w:type="character" w:customStyle="1" w:styleId="PointNotesChar">
    <w:name w:val="PointNotes Char"/>
    <w:basedOn w:val="ListParagraphChar"/>
    <w:link w:val="PointNotes"/>
    <w:rsid w:val="000A22E4"/>
    <w:rPr>
      <w:rFonts w:ascii="Times New Roman" w:hAnsi="Times New Roman"/>
      <w:color w:val="363534" w:themeColor="accent5"/>
      <w:sz w:val="24"/>
    </w:rPr>
  </w:style>
  <w:style w:type="paragraph" w:customStyle="1" w:styleId="Level4Heading">
    <w:name w:val="Level4Heading"/>
    <w:basedOn w:val="Level1Heading"/>
    <w:link w:val="Level4HeadingChar"/>
    <w:qFormat/>
    <w:rsid w:val="003056C0"/>
    <w:rPr>
      <w:sz w:val="24"/>
    </w:rPr>
  </w:style>
  <w:style w:type="character" w:customStyle="1" w:styleId="Heading4Char">
    <w:name w:val="Heading 4 Char"/>
    <w:basedOn w:val="DefaultParagraphFont"/>
    <w:link w:val="Heading4"/>
    <w:uiPriority w:val="9"/>
    <w:semiHidden/>
    <w:rsid w:val="00017577"/>
    <w:rPr>
      <w:rFonts w:asciiTheme="majorHAnsi" w:eastAsiaTheme="majorEastAsia" w:hAnsiTheme="majorHAnsi" w:cstheme="majorBidi"/>
      <w:i/>
      <w:iCs/>
      <w:color w:val="CF4E0C" w:themeColor="accent1" w:themeShade="BF"/>
      <w:sz w:val="24"/>
    </w:rPr>
  </w:style>
  <w:style w:type="character" w:customStyle="1" w:styleId="Level4HeadingChar">
    <w:name w:val="Level4Heading Char"/>
    <w:basedOn w:val="Level1HeadingChar"/>
    <w:link w:val="Level4Heading"/>
    <w:rsid w:val="003056C0"/>
    <w:rPr>
      <w:rFonts w:asciiTheme="majorHAnsi" w:eastAsiaTheme="majorEastAsia" w:hAnsiTheme="majorHAnsi" w:cstheme="majorBidi"/>
      <w:b w:val="0"/>
      <w:bCs/>
      <w:caps/>
      <w:noProof/>
      <w:color w:val="363534" w:themeColor="accent5"/>
      <w:spacing w:val="20"/>
      <w:sz w:val="24"/>
      <w:szCs w:val="32"/>
    </w:rPr>
  </w:style>
  <w:style w:type="character" w:styleId="PlaceholderText">
    <w:name w:val="Placeholder Text"/>
    <w:basedOn w:val="DefaultParagraphFont"/>
    <w:uiPriority w:val="99"/>
    <w:semiHidden/>
    <w:rsid w:val="00790146"/>
    <w:rPr>
      <w:color w:val="808080"/>
    </w:rPr>
  </w:style>
  <w:style w:type="paragraph" w:customStyle="1" w:styleId="AltHeading">
    <w:name w:val="AltHeading"/>
    <w:basedOn w:val="BodyText"/>
    <w:link w:val="AltHeadingChar"/>
    <w:qFormat/>
    <w:rsid w:val="00FE15D9"/>
    <w:rPr>
      <w:rFonts w:ascii="Century Gothic" w:hAnsi="Century Gothic"/>
      <w:b/>
    </w:rPr>
  </w:style>
  <w:style w:type="paragraph" w:customStyle="1" w:styleId="AltBody">
    <w:name w:val="AltBody"/>
    <w:basedOn w:val="AltHeading"/>
    <w:link w:val="AltBodyChar"/>
    <w:qFormat/>
    <w:rsid w:val="00FE15D9"/>
    <w:rPr>
      <w:rFonts w:ascii="Libre Baskerville" w:hAnsi="Libre Baskerville"/>
    </w:rPr>
  </w:style>
  <w:style w:type="character" w:customStyle="1" w:styleId="AltHeadingChar">
    <w:name w:val="AltHeading Char"/>
    <w:basedOn w:val="BodyTextChar"/>
    <w:link w:val="AltHeading"/>
    <w:rsid w:val="00FE15D9"/>
    <w:rPr>
      <w:rFonts w:ascii="Century Gothic" w:hAnsi="Century Gothic"/>
      <w:b/>
      <w:color w:val="363534" w:themeColor="accent5"/>
      <w:sz w:val="24"/>
    </w:rPr>
  </w:style>
  <w:style w:type="character" w:customStyle="1" w:styleId="AltBodyChar">
    <w:name w:val="AltBody Char"/>
    <w:basedOn w:val="AltHeadingChar"/>
    <w:link w:val="AltBody"/>
    <w:rsid w:val="00FE15D9"/>
    <w:rPr>
      <w:rFonts w:ascii="Libre Baskerville" w:hAnsi="Libre Baskerville"/>
      <w:b/>
      <w:color w:val="363534" w:themeColor="accent5"/>
      <w:sz w:val="24"/>
    </w:rPr>
  </w:style>
  <w:style w:type="character" w:customStyle="1" w:styleId="normaltextrun">
    <w:name w:val="normaltextrun"/>
    <w:basedOn w:val="DefaultParagraphFont"/>
    <w:rsid w:val="0022720C"/>
  </w:style>
  <w:style w:type="character" w:customStyle="1" w:styleId="eop">
    <w:name w:val="eop"/>
    <w:basedOn w:val="DefaultParagraphFont"/>
    <w:rsid w:val="0022720C"/>
  </w:style>
  <w:style w:type="paragraph" w:customStyle="1" w:styleId="paragraph">
    <w:name w:val="paragraph"/>
    <w:basedOn w:val="Normal"/>
    <w:rsid w:val="0022720C"/>
    <w:pPr>
      <w:spacing w:before="100" w:beforeAutospacing="1" w:after="100" w:afterAutospacing="1"/>
      <w:jc w:val="left"/>
    </w:pPr>
    <w:rPr>
      <w:rFonts w:ascii="Times New Roman" w:eastAsia="Times New Roman" w:hAnsi="Times New Roman" w:cs="Times New Roman"/>
      <w:color w:val="auto"/>
      <w:szCs w:val="24"/>
      <w:lang w:eastAsia="zh-CN"/>
    </w:rPr>
  </w:style>
  <w:style w:type="character" w:customStyle="1" w:styleId="contentcontrolboundarysink">
    <w:name w:val="contentcontrolboundarysink"/>
    <w:basedOn w:val="DefaultParagraphFont"/>
    <w:rsid w:val="00DA4FCF"/>
  </w:style>
  <w:style w:type="character" w:customStyle="1" w:styleId="apple-converted-space">
    <w:name w:val="apple-converted-space"/>
    <w:basedOn w:val="DefaultParagraphFont"/>
    <w:rsid w:val="00401AAB"/>
  </w:style>
  <w:style w:type="character" w:customStyle="1" w:styleId="Heading5Char">
    <w:name w:val="Heading 5 Char"/>
    <w:basedOn w:val="DefaultParagraphFont"/>
    <w:link w:val="Heading5"/>
    <w:uiPriority w:val="9"/>
    <w:semiHidden/>
    <w:rsid w:val="007B7079"/>
    <w:rPr>
      <w:rFonts w:asciiTheme="majorHAnsi" w:eastAsiaTheme="majorEastAsia" w:hAnsiTheme="majorHAnsi" w:cstheme="majorBidi"/>
      <w:color w:val="CF4E0C"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1772">
      <w:bodyDiv w:val="1"/>
      <w:marLeft w:val="0"/>
      <w:marRight w:val="0"/>
      <w:marTop w:val="0"/>
      <w:marBottom w:val="0"/>
      <w:divBdr>
        <w:top w:val="none" w:sz="0" w:space="0" w:color="auto"/>
        <w:left w:val="none" w:sz="0" w:space="0" w:color="auto"/>
        <w:bottom w:val="none" w:sz="0" w:space="0" w:color="auto"/>
        <w:right w:val="none" w:sz="0" w:space="0" w:color="auto"/>
      </w:divBdr>
    </w:div>
    <w:div w:id="97219329">
      <w:bodyDiv w:val="1"/>
      <w:marLeft w:val="0"/>
      <w:marRight w:val="0"/>
      <w:marTop w:val="0"/>
      <w:marBottom w:val="0"/>
      <w:divBdr>
        <w:top w:val="none" w:sz="0" w:space="0" w:color="auto"/>
        <w:left w:val="none" w:sz="0" w:space="0" w:color="auto"/>
        <w:bottom w:val="none" w:sz="0" w:space="0" w:color="auto"/>
        <w:right w:val="none" w:sz="0" w:space="0" w:color="auto"/>
      </w:divBdr>
      <w:divsChild>
        <w:div w:id="293407164">
          <w:marLeft w:val="0"/>
          <w:marRight w:val="0"/>
          <w:marTop w:val="0"/>
          <w:marBottom w:val="0"/>
          <w:divBdr>
            <w:top w:val="none" w:sz="0" w:space="0" w:color="auto"/>
            <w:left w:val="none" w:sz="0" w:space="0" w:color="auto"/>
            <w:bottom w:val="none" w:sz="0" w:space="0" w:color="auto"/>
            <w:right w:val="none" w:sz="0" w:space="0" w:color="auto"/>
          </w:divBdr>
        </w:div>
        <w:div w:id="1182816606">
          <w:marLeft w:val="0"/>
          <w:marRight w:val="0"/>
          <w:marTop w:val="0"/>
          <w:marBottom w:val="0"/>
          <w:divBdr>
            <w:top w:val="none" w:sz="0" w:space="0" w:color="auto"/>
            <w:left w:val="none" w:sz="0" w:space="0" w:color="auto"/>
            <w:bottom w:val="none" w:sz="0" w:space="0" w:color="auto"/>
            <w:right w:val="none" w:sz="0" w:space="0" w:color="auto"/>
          </w:divBdr>
        </w:div>
      </w:divsChild>
    </w:div>
    <w:div w:id="245455454">
      <w:bodyDiv w:val="1"/>
      <w:marLeft w:val="0"/>
      <w:marRight w:val="0"/>
      <w:marTop w:val="0"/>
      <w:marBottom w:val="0"/>
      <w:divBdr>
        <w:top w:val="none" w:sz="0" w:space="0" w:color="auto"/>
        <w:left w:val="none" w:sz="0" w:space="0" w:color="auto"/>
        <w:bottom w:val="none" w:sz="0" w:space="0" w:color="auto"/>
        <w:right w:val="none" w:sz="0" w:space="0" w:color="auto"/>
      </w:divBdr>
    </w:div>
    <w:div w:id="325012821">
      <w:bodyDiv w:val="1"/>
      <w:marLeft w:val="0"/>
      <w:marRight w:val="0"/>
      <w:marTop w:val="0"/>
      <w:marBottom w:val="0"/>
      <w:divBdr>
        <w:top w:val="none" w:sz="0" w:space="0" w:color="auto"/>
        <w:left w:val="none" w:sz="0" w:space="0" w:color="auto"/>
        <w:bottom w:val="none" w:sz="0" w:space="0" w:color="auto"/>
        <w:right w:val="none" w:sz="0" w:space="0" w:color="auto"/>
      </w:divBdr>
    </w:div>
    <w:div w:id="836726375">
      <w:bodyDiv w:val="1"/>
      <w:marLeft w:val="0"/>
      <w:marRight w:val="0"/>
      <w:marTop w:val="0"/>
      <w:marBottom w:val="0"/>
      <w:divBdr>
        <w:top w:val="none" w:sz="0" w:space="0" w:color="auto"/>
        <w:left w:val="none" w:sz="0" w:space="0" w:color="auto"/>
        <w:bottom w:val="none" w:sz="0" w:space="0" w:color="auto"/>
        <w:right w:val="none" w:sz="0" w:space="0" w:color="auto"/>
      </w:divBdr>
      <w:divsChild>
        <w:div w:id="253320276">
          <w:marLeft w:val="0"/>
          <w:marRight w:val="0"/>
          <w:marTop w:val="0"/>
          <w:marBottom w:val="0"/>
          <w:divBdr>
            <w:top w:val="none" w:sz="0" w:space="0" w:color="auto"/>
            <w:left w:val="none" w:sz="0" w:space="0" w:color="auto"/>
            <w:bottom w:val="none" w:sz="0" w:space="0" w:color="auto"/>
            <w:right w:val="none" w:sz="0" w:space="0" w:color="auto"/>
          </w:divBdr>
        </w:div>
        <w:div w:id="867377559">
          <w:marLeft w:val="0"/>
          <w:marRight w:val="0"/>
          <w:marTop w:val="0"/>
          <w:marBottom w:val="0"/>
          <w:divBdr>
            <w:top w:val="none" w:sz="0" w:space="0" w:color="auto"/>
            <w:left w:val="none" w:sz="0" w:space="0" w:color="auto"/>
            <w:bottom w:val="none" w:sz="0" w:space="0" w:color="auto"/>
            <w:right w:val="none" w:sz="0" w:space="0" w:color="auto"/>
          </w:divBdr>
        </w:div>
      </w:divsChild>
    </w:div>
    <w:div w:id="1061635521">
      <w:bodyDiv w:val="1"/>
      <w:marLeft w:val="0"/>
      <w:marRight w:val="0"/>
      <w:marTop w:val="0"/>
      <w:marBottom w:val="0"/>
      <w:divBdr>
        <w:top w:val="none" w:sz="0" w:space="0" w:color="auto"/>
        <w:left w:val="none" w:sz="0" w:space="0" w:color="auto"/>
        <w:bottom w:val="none" w:sz="0" w:space="0" w:color="auto"/>
        <w:right w:val="none" w:sz="0" w:space="0" w:color="auto"/>
      </w:divBdr>
    </w:div>
    <w:div w:id="1071847049">
      <w:bodyDiv w:val="1"/>
      <w:marLeft w:val="0"/>
      <w:marRight w:val="0"/>
      <w:marTop w:val="0"/>
      <w:marBottom w:val="0"/>
      <w:divBdr>
        <w:top w:val="none" w:sz="0" w:space="0" w:color="auto"/>
        <w:left w:val="none" w:sz="0" w:space="0" w:color="auto"/>
        <w:bottom w:val="none" w:sz="0" w:space="0" w:color="auto"/>
        <w:right w:val="none" w:sz="0" w:space="0" w:color="auto"/>
      </w:divBdr>
      <w:divsChild>
        <w:div w:id="1553686421">
          <w:marLeft w:val="0"/>
          <w:marRight w:val="0"/>
          <w:marTop w:val="0"/>
          <w:marBottom w:val="0"/>
          <w:divBdr>
            <w:top w:val="none" w:sz="0" w:space="0" w:color="auto"/>
            <w:left w:val="none" w:sz="0" w:space="0" w:color="auto"/>
            <w:bottom w:val="none" w:sz="0" w:space="0" w:color="auto"/>
            <w:right w:val="none" w:sz="0" w:space="0" w:color="auto"/>
          </w:divBdr>
        </w:div>
        <w:div w:id="2093624088">
          <w:marLeft w:val="0"/>
          <w:marRight w:val="0"/>
          <w:marTop w:val="0"/>
          <w:marBottom w:val="0"/>
          <w:divBdr>
            <w:top w:val="none" w:sz="0" w:space="0" w:color="auto"/>
            <w:left w:val="none" w:sz="0" w:space="0" w:color="auto"/>
            <w:bottom w:val="none" w:sz="0" w:space="0" w:color="auto"/>
            <w:right w:val="none" w:sz="0" w:space="0" w:color="auto"/>
          </w:divBdr>
        </w:div>
      </w:divsChild>
    </w:div>
    <w:div w:id="1168209649">
      <w:bodyDiv w:val="1"/>
      <w:marLeft w:val="0"/>
      <w:marRight w:val="0"/>
      <w:marTop w:val="0"/>
      <w:marBottom w:val="0"/>
      <w:divBdr>
        <w:top w:val="none" w:sz="0" w:space="0" w:color="auto"/>
        <w:left w:val="none" w:sz="0" w:space="0" w:color="auto"/>
        <w:bottom w:val="none" w:sz="0" w:space="0" w:color="auto"/>
        <w:right w:val="none" w:sz="0" w:space="0" w:color="auto"/>
      </w:divBdr>
      <w:divsChild>
        <w:div w:id="16128441">
          <w:marLeft w:val="0"/>
          <w:marRight w:val="0"/>
          <w:marTop w:val="0"/>
          <w:marBottom w:val="0"/>
          <w:divBdr>
            <w:top w:val="none" w:sz="0" w:space="0" w:color="auto"/>
            <w:left w:val="none" w:sz="0" w:space="0" w:color="auto"/>
            <w:bottom w:val="none" w:sz="0" w:space="0" w:color="auto"/>
            <w:right w:val="none" w:sz="0" w:space="0" w:color="auto"/>
          </w:divBdr>
        </w:div>
        <w:div w:id="996111760">
          <w:marLeft w:val="0"/>
          <w:marRight w:val="0"/>
          <w:marTop w:val="0"/>
          <w:marBottom w:val="0"/>
          <w:divBdr>
            <w:top w:val="none" w:sz="0" w:space="0" w:color="auto"/>
            <w:left w:val="none" w:sz="0" w:space="0" w:color="auto"/>
            <w:bottom w:val="none" w:sz="0" w:space="0" w:color="auto"/>
            <w:right w:val="none" w:sz="0" w:space="0" w:color="auto"/>
          </w:divBdr>
        </w:div>
      </w:divsChild>
    </w:div>
    <w:div w:id="18331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immigration-refugees-citizenship/corporate/partners-service-providers/funding/settlement-funding-2024.html" TargetMode="External"/><Relationship Id="rId18" Type="http://schemas.openxmlformats.org/officeDocument/2006/relationships/hyperlink" Target="https://www.canada.ca/en/immigration-refugees-citizenship/corporate/partners-service-providers/funding/settlement-funding-2024/support-services.html" TargetMode="External"/><Relationship Id="rId26" Type="http://schemas.openxmlformats.org/officeDocument/2006/relationships/hyperlink" Target="https://www.alberta.ca/settlement-integration-language-projects-grants" TargetMode="External"/><Relationship Id="rId3" Type="http://schemas.openxmlformats.org/officeDocument/2006/relationships/customXml" Target="../customXml/item3.xml"/><Relationship Id="rId21" Type="http://schemas.openxmlformats.org/officeDocument/2006/relationships/hyperlink" Target="https://www.canada.ca/en/immigration-refugees-citizenship/corporate/partners-service-providers/funding/settlement-funding-2024/information-orientation.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anada.ca/en/immigration-refugees-citizenship/corporate/publications-manuals/operational-bulletins-manuals/temporary-residents/foreign-workers/vulnerable-workers.html" TargetMode="External"/><Relationship Id="rId17" Type="http://schemas.openxmlformats.org/officeDocument/2006/relationships/hyperlink" Target="https://www.canada.ca/en/immigration-refugees-citizenship/corporate/partners-service-providers/funding/settlement-funding-2024/community-connections.html" TargetMode="External"/><Relationship Id="rId25" Type="http://schemas.openxmlformats.org/officeDocument/2006/relationships/hyperlink" Target="https://www.canada.ca/en/immigration-refugees-citizenship/corporate/partners-service-providers/funding/settlement-funding-2024/information-sessions.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anada.ca/en/immigration-refugees-citizenship/corporate/partners-service-providers/funding/settlement-funding-2024/settlement-workers-schools.html" TargetMode="External"/><Relationship Id="rId20" Type="http://schemas.openxmlformats.org/officeDocument/2006/relationships/hyperlink" Target="https://www.canada.ca/en/immigration-refugees-citizenship/corporate/partners-service-providers/funding/settlement-funding-2024/language-services.html" TargetMode="External"/><Relationship Id="rId29" Type="http://schemas.openxmlformats.org/officeDocument/2006/relationships/hyperlink" Target="https://aaisa.ca/toolkit/support-network-rural-newco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nada.ca/en/immigration-refugees-citizenship/corporate/partners-service-providers/funding/settlement-funding-2024/pre-arrival-services.html"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anada.ca/en/immigration-refugees-citizenship/corporate/partners-service-providers/funding/settlement-funding-2024/indirect-services-local.html" TargetMode="External"/><Relationship Id="rId23" Type="http://schemas.openxmlformats.org/officeDocument/2006/relationships/hyperlink" Target="https://www.canada.ca/en/immigration-refugees-citizenship/corporate/partners-service-providers/funding/settlement-funding-2024/needs-assets-assessment-referral-services.html" TargetMode="External"/><Relationship Id="rId28" Type="http://schemas.openxmlformats.org/officeDocument/2006/relationships/hyperlink" Target="https://aaisa.ca/toolkit/support-network-rural-newcomer/"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anada.ca/en/immigration-refugees-citizenship/corporate/partners-service-providers/funding/settlement-funding-2024/employment-related-service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immigration-refugees-citizenship/corporate/partners-service-providers/funding/settlement-funding-2024/service-delivery-improvement.html" TargetMode="External"/><Relationship Id="rId22" Type="http://schemas.openxmlformats.org/officeDocument/2006/relationships/hyperlink" Target="https://www.canada.ca/en/immigration-refugees-citizenship/corporate/partners-service-providers/funding/settlement-funding-2024/case-management-services.html" TargetMode="External"/><Relationship Id="rId27" Type="http://schemas.openxmlformats.org/officeDocument/2006/relationships/hyperlink" Target="https://www.drumheller.ca/public/download/files/227919"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eTruong\Downloads\ReportTemplate_2020.dotx" TargetMode="External"/></Relationships>
</file>

<file path=word/theme/theme1.xml><?xml version="1.0" encoding="utf-8"?>
<a:theme xmlns:a="http://schemas.openxmlformats.org/drawingml/2006/main" name="Office Theme">
  <a:themeElements>
    <a:clrScheme name="AAISA">
      <a:dk1>
        <a:srgbClr val="000000"/>
      </a:dk1>
      <a:lt1>
        <a:sysClr val="window" lastClr="FFFFFF"/>
      </a:lt1>
      <a:dk2>
        <a:srgbClr val="2A1A00"/>
      </a:dk2>
      <a:lt2>
        <a:srgbClr val="F3F3F2"/>
      </a:lt2>
      <a:accent1>
        <a:srgbClr val="F37432"/>
      </a:accent1>
      <a:accent2>
        <a:srgbClr val="AD3E97"/>
      </a:accent2>
      <a:accent3>
        <a:srgbClr val="00B3EF"/>
      </a:accent3>
      <a:accent4>
        <a:srgbClr val="54585A"/>
      </a:accent4>
      <a:accent5>
        <a:srgbClr val="363534"/>
      </a:accent5>
      <a:accent6>
        <a:srgbClr val="363534"/>
      </a:accent6>
      <a:hlink>
        <a:srgbClr val="363534"/>
      </a:hlink>
      <a:folHlink>
        <a:srgbClr val="363534"/>
      </a:folHlink>
    </a:clrScheme>
    <a:fontScheme name="AAISA Fonts">
      <a:majorFont>
        <a:latin typeface="League Spartan"/>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4B18FA1DDA7459135D6B2EBA5DCF9" ma:contentTypeVersion="19" ma:contentTypeDescription="Create a new document." ma:contentTypeScope="" ma:versionID="6eba2173a237cd96cd14712f487affa5">
  <xsd:schema xmlns:xsd="http://www.w3.org/2001/XMLSchema" xmlns:xs="http://www.w3.org/2001/XMLSchema" xmlns:p="http://schemas.microsoft.com/office/2006/metadata/properties" xmlns:ns1="http://schemas.microsoft.com/sharepoint/v3" xmlns:ns2="1e3be6e5-9a7a-49c5-a87b-2d8a864ae968" xmlns:ns3="b72a5630-39ac-490f-9f2c-25a9ed479414" xmlns:ns4="a909486d-02fa-45ae-9fbe-75d1fa529e6b" targetNamespace="http://schemas.microsoft.com/office/2006/metadata/properties" ma:root="true" ma:fieldsID="c89f3ce126b5f29d4720e050e49920d5" ns1:_="" ns2:_="" ns3:_="" ns4:_="">
    <xsd:import namespace="http://schemas.microsoft.com/sharepoint/v3"/>
    <xsd:import namespace="1e3be6e5-9a7a-49c5-a87b-2d8a864ae968"/>
    <xsd:import namespace="b72a5630-39ac-490f-9f2c-25a9ed479414"/>
    <xsd:import namespace="a909486d-02fa-45ae-9fbe-75d1fa529e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be6e5-9a7a-49c5-a87b-2d8a864ae9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f1afe2f-d3b8-41ce-bf23-3f89b17150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a5630-39ac-490f-9f2c-25a9ed4794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9486d-02fa-45ae-9fbe-75d1fa529e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aa24f95-a215-42a8-bc2f-827edff48fda}" ma:internalName="TaxCatchAll" ma:showField="CatchAllData" ma:web="a909486d-02fa-45ae-9fbe-75d1fa529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e3be6e5-9a7a-49c5-a87b-2d8a864ae968">
      <Terms xmlns="http://schemas.microsoft.com/office/infopath/2007/PartnerControls"/>
    </lcf76f155ced4ddcb4097134ff3c332f>
    <TaxCatchAll xmlns="a909486d-02fa-45ae-9fbe-75d1fa529e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07C3-E135-4883-81CD-7988066F9B97}">
  <ds:schemaRefs>
    <ds:schemaRef ds:uri="http://schemas.microsoft.com/sharepoint/v3/contenttype/forms"/>
  </ds:schemaRefs>
</ds:datastoreItem>
</file>

<file path=customXml/itemProps2.xml><?xml version="1.0" encoding="utf-8"?>
<ds:datastoreItem xmlns:ds="http://schemas.openxmlformats.org/officeDocument/2006/customXml" ds:itemID="{0C2376A2-F37A-4B6A-A3CA-2C0C1B39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3be6e5-9a7a-49c5-a87b-2d8a864ae968"/>
    <ds:schemaRef ds:uri="b72a5630-39ac-490f-9f2c-25a9ed479414"/>
    <ds:schemaRef ds:uri="a909486d-02fa-45ae-9fbe-75d1fa529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BF5F8-43DE-408B-A2CA-E5ED715B3908}">
  <ds:schemaRefs>
    <ds:schemaRef ds:uri="http://schemas.microsoft.com/office/2006/metadata/properties"/>
    <ds:schemaRef ds:uri="http://schemas.microsoft.com/office/infopath/2007/PartnerControls"/>
    <ds:schemaRef ds:uri="http://schemas.microsoft.com/sharepoint/v3"/>
    <ds:schemaRef ds:uri="1e3be6e5-9a7a-49c5-a87b-2d8a864ae968"/>
    <ds:schemaRef ds:uri="a909486d-02fa-45ae-9fbe-75d1fa529e6b"/>
  </ds:schemaRefs>
</ds:datastoreItem>
</file>

<file path=customXml/itemProps4.xml><?xml version="1.0" encoding="utf-8"?>
<ds:datastoreItem xmlns:ds="http://schemas.openxmlformats.org/officeDocument/2006/customXml" ds:itemID="{085ADDDF-62CB-4A47-B83F-57BC1925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C:\Users\CelineTruong\Downloads\ReportTemplate_2020.dotx</Template>
  <TotalTime>144</TotalTime>
  <Pages>7</Pages>
  <Words>2780</Words>
  <Characters>16738</Characters>
  <Application>Microsoft Office Word</Application>
  <DocSecurity>0</DocSecurity>
  <Lines>341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Truong</dc:creator>
  <cp:keywords/>
  <dc:description/>
  <cp:lastModifiedBy>Celine Truong</cp:lastModifiedBy>
  <cp:revision>158</cp:revision>
  <cp:lastPrinted>2023-12-15T21:15:00Z</cp:lastPrinted>
  <dcterms:created xsi:type="dcterms:W3CDTF">2021-06-17T21:18:00Z</dcterms:created>
  <dcterms:modified xsi:type="dcterms:W3CDTF">2023-12-15T21:15:00Z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0x01010016D4B18FA1DDA7459135D6B2EBA5DCF9</vt:lpwstr>
  </property>
  <property fmtid="{D5CDD505-2E9C-101B-9397-08002B2CF9AE}" pid="3" name="MediaServiceImageTags">
    <vt:lpwstr/>
  </property>
</Properties>
</file>